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745A" w14:textId="118D15B5" w:rsidR="0033017A" w:rsidRDefault="00C875F8" w:rsidP="0033017A">
      <w:pPr>
        <w:pStyle w:val="NormalWeb"/>
        <w:spacing w:after="0"/>
        <w:jc w:val="both"/>
        <w:rPr>
          <w:rFonts w:ascii="Arial" w:eastAsia="Arial" w:hAnsi="Arial" w:cs="Verdana"/>
          <w:b/>
          <w:bCs/>
          <w:color w:val="000000"/>
          <w:kern w:val="24"/>
          <w:sz w:val="32"/>
          <w:szCs w:val="32"/>
        </w:rPr>
      </w:pPr>
      <w:r>
        <w:rPr>
          <w:rFonts w:ascii="Arial" w:eastAsia="Arial" w:hAnsi="Arial" w:cs="Verdana"/>
          <w:b/>
          <w:bCs/>
          <w:color w:val="000000"/>
          <w:kern w:val="24"/>
          <w:sz w:val="32"/>
          <w:szCs w:val="32"/>
        </w:rPr>
        <w:t xml:space="preserve">Good morning, everyone and thank you for taking the time out to join our meeting as we roll out the results of the first NPO risk assessment.  </w:t>
      </w:r>
    </w:p>
    <w:p w14:paraId="5F06DAA4" w14:textId="67B1F3F0" w:rsidR="00C875F8" w:rsidRDefault="00C875F8" w:rsidP="00D0375F">
      <w:pPr>
        <w:pStyle w:val="NormalWeb"/>
        <w:spacing w:after="0"/>
        <w:rPr>
          <w:rFonts w:ascii="Arial" w:eastAsia="Arial" w:hAnsi="Arial" w:cs="Verdana"/>
          <w:b/>
          <w:bCs/>
          <w:color w:val="000000"/>
          <w:kern w:val="24"/>
          <w:sz w:val="32"/>
          <w:szCs w:val="32"/>
        </w:rPr>
      </w:pPr>
      <w:r>
        <w:rPr>
          <w:rFonts w:ascii="Arial" w:eastAsia="Arial" w:hAnsi="Arial" w:cs="Verdana"/>
          <w:b/>
          <w:bCs/>
          <w:color w:val="000000"/>
          <w:kern w:val="24"/>
          <w:sz w:val="32"/>
          <w:szCs w:val="32"/>
        </w:rPr>
        <w:t>Before we commenced, I would like to introduce members of the FSC Team commencing with our Commissioner,…..</w:t>
      </w:r>
      <w:proofErr w:type="spellStart"/>
      <w:r>
        <w:rPr>
          <w:rFonts w:ascii="Arial" w:eastAsia="Arial" w:hAnsi="Arial" w:cs="Verdana"/>
          <w:b/>
          <w:bCs/>
          <w:color w:val="000000"/>
          <w:kern w:val="24"/>
          <w:sz w:val="32"/>
          <w:szCs w:val="32"/>
        </w:rPr>
        <w:t>teresse</w:t>
      </w:r>
      <w:proofErr w:type="spellEnd"/>
      <w:r>
        <w:rPr>
          <w:rFonts w:ascii="Arial" w:eastAsia="Arial" w:hAnsi="Arial" w:cs="Verdana"/>
          <w:b/>
          <w:bCs/>
          <w:color w:val="000000"/>
          <w:kern w:val="24"/>
          <w:sz w:val="32"/>
          <w:szCs w:val="32"/>
        </w:rPr>
        <w:t xml:space="preserve"> and I am Donilia Cuffy, Deputy Commissioner.</w:t>
      </w:r>
    </w:p>
    <w:p w14:paraId="48812DF9" w14:textId="35350DFF" w:rsidR="00C875F8" w:rsidRDefault="00C875F8" w:rsidP="0033017A">
      <w:pPr>
        <w:pStyle w:val="NormalWeb"/>
        <w:spacing w:after="0"/>
        <w:jc w:val="both"/>
        <w:rPr>
          <w:rFonts w:ascii="Arial" w:eastAsia="Arial" w:hAnsi="Arial" w:cs="Verdana"/>
          <w:b/>
          <w:bCs/>
          <w:color w:val="000000"/>
          <w:kern w:val="24"/>
          <w:sz w:val="32"/>
          <w:szCs w:val="32"/>
        </w:rPr>
      </w:pPr>
      <w:r>
        <w:rPr>
          <w:rFonts w:ascii="Arial" w:eastAsia="Arial" w:hAnsi="Arial" w:cs="Verdana"/>
          <w:b/>
          <w:bCs/>
          <w:color w:val="000000"/>
          <w:kern w:val="24"/>
          <w:sz w:val="32"/>
          <w:szCs w:val="32"/>
        </w:rPr>
        <w:t>I will now ask the NPO representatives to introduce themselves and state the NPO you are representing.</w:t>
      </w:r>
    </w:p>
    <w:p w14:paraId="493EEEBF" w14:textId="4F66AE5A" w:rsidR="0033017A" w:rsidRDefault="00C875F8" w:rsidP="0033017A">
      <w:pPr>
        <w:pStyle w:val="NormalWeb"/>
        <w:spacing w:after="0"/>
        <w:jc w:val="both"/>
        <w:rPr>
          <w:rFonts w:ascii="Arial" w:eastAsia="Arial" w:hAnsi="Arial" w:cs="Verdana"/>
          <w:b/>
          <w:bCs/>
          <w:color w:val="000000"/>
          <w:kern w:val="24"/>
          <w:sz w:val="32"/>
          <w:szCs w:val="32"/>
        </w:rPr>
      </w:pPr>
      <w:r>
        <w:rPr>
          <w:rFonts w:ascii="Arial" w:eastAsia="Arial" w:hAnsi="Arial" w:cs="Verdana"/>
          <w:b/>
          <w:bCs/>
          <w:color w:val="000000"/>
          <w:kern w:val="24"/>
          <w:sz w:val="32"/>
          <w:szCs w:val="32"/>
        </w:rPr>
        <w:t xml:space="preserve">We will now move </w:t>
      </w:r>
      <w:r w:rsidR="00D0375F">
        <w:rPr>
          <w:rFonts w:ascii="Arial" w:eastAsia="Arial" w:hAnsi="Arial" w:cs="Verdana"/>
          <w:b/>
          <w:bCs/>
          <w:color w:val="000000"/>
          <w:kern w:val="24"/>
          <w:sz w:val="32"/>
          <w:szCs w:val="32"/>
        </w:rPr>
        <w:t>on to</w:t>
      </w:r>
      <w:r>
        <w:rPr>
          <w:rFonts w:ascii="Arial" w:eastAsia="Arial" w:hAnsi="Arial" w:cs="Verdana"/>
          <w:b/>
          <w:bCs/>
          <w:color w:val="000000"/>
          <w:kern w:val="24"/>
          <w:sz w:val="32"/>
          <w:szCs w:val="32"/>
        </w:rPr>
        <w:t xml:space="preserve"> the presentation.</w:t>
      </w:r>
    </w:p>
    <w:p w14:paraId="26686589" w14:textId="77777777" w:rsidR="0033017A" w:rsidRPr="004D5879" w:rsidRDefault="0033017A" w:rsidP="0033017A">
      <w:pPr>
        <w:pStyle w:val="NormalWeb"/>
        <w:spacing w:before="0" w:beforeAutospacing="0" w:after="0" w:afterAutospacing="0"/>
        <w:rPr>
          <w:rFonts w:ascii="Arial" w:eastAsia="Arial" w:hAnsi="Arial" w:cs="Verdana"/>
          <w:b/>
          <w:bCs/>
          <w:color w:val="000000"/>
          <w:kern w:val="24"/>
          <w:sz w:val="32"/>
          <w:szCs w:val="32"/>
        </w:rPr>
      </w:pPr>
      <w:r w:rsidRPr="004D5879">
        <w:rPr>
          <w:rFonts w:ascii="Arial" w:eastAsia="Arial" w:hAnsi="Arial" w:cs="Verdana"/>
          <w:b/>
          <w:bCs/>
          <w:color w:val="000000"/>
          <w:kern w:val="24"/>
          <w:sz w:val="32"/>
          <w:szCs w:val="32"/>
        </w:rPr>
        <w:t>Montserrat Geographical Context</w:t>
      </w:r>
    </w:p>
    <w:p w14:paraId="0E0BF983"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7C6FC7AA"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Montserrat is approximately 39.4 square miles</w:t>
      </w:r>
    </w:p>
    <w:p w14:paraId="674BC3FC"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60AA84DE"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Two thirds of the island is inhabitable due to the eruption of the Soufriere Hills volcano which commenced eruptions in 1995.</w:t>
      </w:r>
    </w:p>
    <w:p w14:paraId="08B82F30" w14:textId="77777777" w:rsidR="0033017A" w:rsidRDefault="0033017A" w:rsidP="0033017A">
      <w:pPr>
        <w:pStyle w:val="NormalWeb"/>
        <w:spacing w:before="0" w:beforeAutospacing="0" w:after="0" w:afterAutospacing="0"/>
      </w:pPr>
      <w:r>
        <w:rPr>
          <w:rFonts w:ascii="Arial" w:eastAsia="Arial" w:hAnsi="Arial" w:cs="Verdana"/>
          <w:color w:val="000000"/>
          <w:kern w:val="24"/>
          <w:sz w:val="32"/>
          <w:szCs w:val="32"/>
        </w:rPr>
        <w:t xml:space="preserve"> </w:t>
      </w:r>
    </w:p>
    <w:p w14:paraId="1CF7058D"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 xml:space="preserve">The Island’s population decreased significant as a result of the eruptions and we have seen further decrease of the population over the years. </w:t>
      </w:r>
    </w:p>
    <w:p w14:paraId="4B9CC624"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586A3DB3"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 xml:space="preserve">The country has suffered economic decline, affecting the tourism sector which was the major economic contributor prior to the commencement of volcanic activities. </w:t>
      </w:r>
    </w:p>
    <w:p w14:paraId="7ECDE812"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3C4CF7E5"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 xml:space="preserve">Today the main industry is mining of volcanic material. </w:t>
      </w:r>
    </w:p>
    <w:p w14:paraId="6FCEE1AF"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6EB4DA14"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r>
        <w:rPr>
          <w:rFonts w:ascii="Arial" w:eastAsia="Arial" w:hAnsi="Arial" w:cs="Verdana"/>
          <w:color w:val="000000"/>
          <w:kern w:val="24"/>
          <w:sz w:val="32"/>
          <w:szCs w:val="32"/>
        </w:rPr>
        <w:t xml:space="preserve">The island's operating budget is largely supplied by the British government and administered through the UK, as an overseas territory. </w:t>
      </w:r>
    </w:p>
    <w:p w14:paraId="2B1F1380" w14:textId="77777777" w:rsidR="0033017A" w:rsidRDefault="0033017A" w:rsidP="0033017A">
      <w:pPr>
        <w:pStyle w:val="NormalWeb"/>
        <w:spacing w:before="0" w:beforeAutospacing="0" w:after="0" w:afterAutospacing="0"/>
        <w:rPr>
          <w:rFonts w:ascii="Arial" w:eastAsia="Arial" w:hAnsi="Arial" w:cs="Verdana"/>
          <w:color w:val="000000"/>
          <w:kern w:val="24"/>
          <w:sz w:val="32"/>
          <w:szCs w:val="32"/>
        </w:rPr>
      </w:pPr>
    </w:p>
    <w:p w14:paraId="623BCE12" w14:textId="77777777" w:rsidR="0033017A" w:rsidRDefault="0033017A" w:rsidP="0033017A">
      <w:pPr>
        <w:pStyle w:val="NormalWeb"/>
        <w:spacing w:before="0" w:beforeAutospacing="0" w:after="0" w:afterAutospacing="0"/>
      </w:pPr>
      <w:r>
        <w:rPr>
          <w:rFonts w:ascii="Arial" w:eastAsia="Arial" w:hAnsi="Arial" w:cs="Verdana"/>
          <w:color w:val="000000"/>
          <w:kern w:val="24"/>
          <w:sz w:val="32"/>
          <w:szCs w:val="32"/>
        </w:rPr>
        <w:lastRenderedPageBreak/>
        <w:t>Additional amounts are secured through income and property taxes, licenses, and other fees as well as customs duties levied on imported goods.</w:t>
      </w:r>
    </w:p>
    <w:p w14:paraId="2B5D67B3" w14:textId="77777777" w:rsidR="0033017A" w:rsidRDefault="0033017A" w:rsidP="0033017A">
      <w:pPr>
        <w:pStyle w:val="NormalWeb"/>
        <w:spacing w:before="0" w:beforeAutospacing="0" w:after="0" w:afterAutospacing="0"/>
        <w:jc w:val="both"/>
        <w:rPr>
          <w:rFonts w:ascii="Verdana" w:eastAsia="Calibri" w:hAnsi="Verdana" w:cs="Verdana"/>
          <w:color w:val="000000"/>
          <w:kern w:val="24"/>
        </w:rPr>
      </w:pPr>
    </w:p>
    <w:p w14:paraId="2D0A20EC" w14:textId="77777777" w:rsidR="0033017A" w:rsidRDefault="0033017A" w:rsidP="0033017A">
      <w:pPr>
        <w:pStyle w:val="NormalWeb"/>
        <w:spacing w:after="0"/>
        <w:jc w:val="both"/>
        <w:rPr>
          <w:rFonts w:ascii="Arial" w:eastAsia="Arial" w:hAnsi="Arial" w:cs="Verdana"/>
          <w:b/>
          <w:bCs/>
          <w:color w:val="000000"/>
          <w:kern w:val="24"/>
          <w:sz w:val="32"/>
          <w:szCs w:val="32"/>
        </w:rPr>
      </w:pPr>
    </w:p>
    <w:p w14:paraId="58A0A861" w14:textId="77777777" w:rsidR="0033017A" w:rsidRDefault="0033017A" w:rsidP="0033017A">
      <w:pPr>
        <w:pStyle w:val="NormalWeb"/>
        <w:spacing w:after="0"/>
        <w:jc w:val="both"/>
        <w:rPr>
          <w:rFonts w:ascii="Arial" w:eastAsia="Arial" w:hAnsi="Arial" w:cs="Verdana"/>
          <w:b/>
          <w:bCs/>
          <w:color w:val="000000"/>
          <w:kern w:val="24"/>
          <w:sz w:val="32"/>
          <w:szCs w:val="32"/>
        </w:rPr>
      </w:pPr>
    </w:p>
    <w:p w14:paraId="26EBE403" w14:textId="789DCBCE" w:rsidR="00CB3BDE" w:rsidRPr="00CB3BDE" w:rsidRDefault="00CB3BDE"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A little insight into Montserrat National Risk Assessment (NRA)</w:t>
      </w:r>
      <w:r w:rsidR="0033017A">
        <w:rPr>
          <w:rFonts w:ascii="Arial" w:eastAsia="Arial" w:hAnsi="Arial" w:cs="Verdana"/>
          <w:b/>
          <w:bCs/>
          <w:color w:val="000000"/>
          <w:kern w:val="24"/>
          <w:sz w:val="32"/>
          <w:szCs w:val="32"/>
        </w:rPr>
        <w:t>, highlighting the terrorist financing risk level in Montserrat.</w:t>
      </w:r>
    </w:p>
    <w:p w14:paraId="3778C2EE" w14:textId="3F42992A" w:rsidR="00CB3BDE" w:rsidRPr="00CB3BDE" w:rsidRDefault="00CB3BDE"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      Montserrat National Risk Assessment –</w:t>
      </w:r>
    </w:p>
    <w:p w14:paraId="5ED9D171" w14:textId="5879811C" w:rsidR="00CB3BDE" w:rsidRDefault="00CB3BDE"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In 2023, Montserrat completed its first National Risk Assessment of Money Laundering and Terrorist Financing.  The Assessment was approved by Cabinet in December 2023 and can be viewed on the Government of Montserrat and the Financial Services Commission’s Websites.</w:t>
      </w:r>
    </w:p>
    <w:p w14:paraId="613BFF55" w14:textId="77777777" w:rsidR="0033017A" w:rsidRPr="00CB3BDE" w:rsidRDefault="0033017A"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Montserrat’s National Risk Assessment will allow Montserrat to identify, assess and understand its money laundering and terrorist financing risks. </w:t>
      </w:r>
    </w:p>
    <w:p w14:paraId="55BF3F43" w14:textId="77777777" w:rsidR="0033017A" w:rsidRPr="00CB3BDE" w:rsidRDefault="0033017A"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Once these risks are properly understood, Montserrat will apply AML/CFT measures that correspond to the level of risk, in other words: the risk-based approach.</w:t>
      </w:r>
    </w:p>
    <w:p w14:paraId="2FD5A9E7" w14:textId="5C5C5F3A" w:rsidR="00CB3BDE" w:rsidRPr="00CB3BDE" w:rsidRDefault="00CB3BDE" w:rsidP="0033017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The National Risk Assessment noted that there were no known proceeds of funds in support of terrorism entering the financial or other sectors for the period, according to the Police and FCAU. Neither were there any intelligence reports or other forms of threat alerts raised by any international partners over the last five years.</w:t>
      </w:r>
    </w:p>
    <w:p w14:paraId="66DEDFA6" w14:textId="0F36E323" w:rsidR="001D65CA" w:rsidRPr="00CB3BDE" w:rsidRDefault="00CB3BDE" w:rsidP="001D65CA">
      <w:pPr>
        <w:pStyle w:val="NormalWeb"/>
        <w:spacing w:after="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lastRenderedPageBreak/>
        <w:t>The likelihood of money going out of the jurisdiction to support terrorism financing is considered low.</w:t>
      </w:r>
    </w:p>
    <w:p w14:paraId="600A75D5" w14:textId="0FA5AC21" w:rsidR="00CB3BDE" w:rsidRPr="00CB3BDE" w:rsidRDefault="0033017A" w:rsidP="0033017A">
      <w:pPr>
        <w:pStyle w:val="NormalWeb"/>
        <w:spacing w:after="0"/>
        <w:jc w:val="both"/>
        <w:rPr>
          <w:rFonts w:ascii="Arial" w:eastAsia="Arial" w:hAnsi="Arial" w:cs="Verdana"/>
          <w:b/>
          <w:bCs/>
          <w:color w:val="000000"/>
          <w:kern w:val="24"/>
          <w:sz w:val="32"/>
          <w:szCs w:val="32"/>
        </w:rPr>
      </w:pPr>
      <w:r>
        <w:rPr>
          <w:rFonts w:ascii="Arial" w:eastAsia="Arial" w:hAnsi="Arial" w:cs="Verdana"/>
          <w:b/>
          <w:bCs/>
          <w:color w:val="000000"/>
          <w:kern w:val="24"/>
          <w:sz w:val="32"/>
          <w:szCs w:val="32"/>
        </w:rPr>
        <w:t xml:space="preserve">Under the Proceeds of Crime Act, the designated Supervisory Authority for NPOs is the Financial Services </w:t>
      </w:r>
      <w:r w:rsidR="001D65CA">
        <w:rPr>
          <w:rFonts w:ascii="Arial" w:eastAsia="Arial" w:hAnsi="Arial" w:cs="Verdana"/>
          <w:b/>
          <w:bCs/>
          <w:color w:val="000000"/>
          <w:kern w:val="24"/>
          <w:sz w:val="32"/>
          <w:szCs w:val="32"/>
        </w:rPr>
        <w:t>Commission</w:t>
      </w:r>
      <w:r>
        <w:rPr>
          <w:rFonts w:ascii="Arial" w:eastAsia="Arial" w:hAnsi="Arial" w:cs="Verdana"/>
          <w:b/>
          <w:bCs/>
          <w:color w:val="000000"/>
          <w:kern w:val="24"/>
          <w:sz w:val="32"/>
          <w:szCs w:val="32"/>
        </w:rPr>
        <w:t>.</w:t>
      </w:r>
    </w:p>
    <w:p w14:paraId="39EA0402" w14:textId="0C576338" w:rsidR="00CB3BDE" w:rsidRDefault="00CB3BDE" w:rsidP="0033017A">
      <w:pPr>
        <w:pStyle w:val="NormalWeb"/>
        <w:spacing w:before="0" w:beforeAutospacing="0" w:after="0" w:afterAutospacing="0"/>
        <w:jc w:val="both"/>
        <w:rPr>
          <w:rFonts w:ascii="Arial" w:eastAsia="Arial" w:hAnsi="Arial" w:cs="Verdana"/>
          <w:b/>
          <w:bCs/>
          <w:color w:val="000000"/>
          <w:kern w:val="24"/>
          <w:sz w:val="32"/>
          <w:szCs w:val="32"/>
        </w:rPr>
      </w:pPr>
      <w:r w:rsidRPr="00CB3BDE">
        <w:rPr>
          <w:rFonts w:ascii="Arial" w:eastAsia="Arial" w:hAnsi="Arial" w:cs="Verdana"/>
          <w:b/>
          <w:bCs/>
          <w:color w:val="000000"/>
          <w:kern w:val="24"/>
          <w:sz w:val="32"/>
          <w:szCs w:val="32"/>
        </w:rPr>
        <w:t>Regulation 4(1)(d) of the NPO Regulations, which is a subsidiary legislation under the Proceed of Crime Act (POCA) provides that the FSC as the NPO Supervisor is required “to undertake periodic reviews of the non-profit organization sector in Montserrat for the purpose of identifying the features and types of non-profit organization that are at risk of being used for terrorist financing.” However, there is no established framework that guides the steps that should be taken to identify the nature of TF threats to NPOs and how terrorist actors abuse those NPOs.</w:t>
      </w:r>
    </w:p>
    <w:p w14:paraId="1A83D244" w14:textId="77777777" w:rsidR="00CB3BDE" w:rsidRDefault="00CB3BDE" w:rsidP="0033017A">
      <w:pPr>
        <w:pStyle w:val="NormalWeb"/>
        <w:spacing w:before="0" w:beforeAutospacing="0" w:after="0" w:afterAutospacing="0"/>
        <w:jc w:val="both"/>
        <w:rPr>
          <w:rFonts w:ascii="Arial" w:eastAsia="Arial" w:hAnsi="Arial" w:cs="Verdana"/>
          <w:b/>
          <w:bCs/>
          <w:color w:val="000000"/>
          <w:kern w:val="24"/>
          <w:sz w:val="32"/>
          <w:szCs w:val="32"/>
        </w:rPr>
      </w:pPr>
    </w:p>
    <w:p w14:paraId="2CD44935" w14:textId="77777777" w:rsidR="00CB3BDE" w:rsidRDefault="00CB3BDE" w:rsidP="0033017A">
      <w:pPr>
        <w:pStyle w:val="NormalWeb"/>
        <w:spacing w:before="0" w:beforeAutospacing="0" w:after="0" w:afterAutospacing="0"/>
        <w:jc w:val="both"/>
        <w:rPr>
          <w:rFonts w:ascii="Arial" w:eastAsia="Arial" w:hAnsi="Arial" w:cs="Verdana"/>
          <w:b/>
          <w:bCs/>
          <w:color w:val="000000"/>
          <w:kern w:val="24"/>
          <w:sz w:val="32"/>
          <w:szCs w:val="32"/>
        </w:rPr>
      </w:pPr>
    </w:p>
    <w:p w14:paraId="47FC0347" w14:textId="77777777" w:rsidR="00C875F8" w:rsidRDefault="00C875F8" w:rsidP="00C875F8">
      <w:pPr>
        <w:pStyle w:val="NormalWeb"/>
        <w:shd w:val="clear" w:color="auto" w:fill="FFFF00"/>
        <w:spacing w:before="0" w:beforeAutospacing="0" w:after="0" w:afterAutospacing="0"/>
        <w:jc w:val="both"/>
      </w:pPr>
      <w:r>
        <w:rPr>
          <w:rFonts w:ascii="Verdana" w:eastAsia="Calibri" w:hAnsi="Verdana" w:cs="Verdana"/>
          <w:color w:val="000000"/>
          <w:kern w:val="24"/>
        </w:rPr>
        <w:t>In preparation for the Risk Assessment, FSC conducted a Domestic Sector Review (DSR) of all registered NPOs in August 2023 based on FATF’s definition of NPOs and Montserrat’s NPO Regulations. FSC has conducted a mapping exercise to select the high risk NPOs from the subset using information on its activities, assets, expenses, size, features, etc. Based on the DSR done by the FSC, ten (10) out of twenty-nine (29) registered NPO met the aforementioned criteria. This will now allow the FSC to concentrate on its risk-based approach, monitoring and assessment of the sector accordingly.</w:t>
      </w:r>
    </w:p>
    <w:p w14:paraId="2A16A6D7" w14:textId="77777777" w:rsidR="00C875F8" w:rsidRDefault="00C875F8" w:rsidP="00C875F8">
      <w:pPr>
        <w:pStyle w:val="NormalWeb"/>
        <w:shd w:val="clear" w:color="auto" w:fill="FFFF00"/>
        <w:spacing w:before="0" w:beforeAutospacing="0" w:after="0" w:afterAutospacing="0"/>
        <w:jc w:val="both"/>
      </w:pPr>
      <w:r>
        <w:rPr>
          <w:rFonts w:ascii="Verdana" w:eastAsia="Calibri" w:hAnsi="Verdana" w:cs="Verdana"/>
          <w:color w:val="000000"/>
          <w:kern w:val="24"/>
        </w:rPr>
        <w:t xml:space="preserve">In December 2023 to January 2024, the Financial Services Commission (FSC) conducted the risk assessment of the risks of terrorist financing (“TF”) in the various Non-Profit Organizations. A comprehensive questionnaire comprising of thirty-two (32) questions was distributed to all NPOs selected based on the DSR. Of the ten (10) NPO’s selected from the DSR, there was a significant response rate of 80% which represents comprehensive representation of the sector. </w:t>
      </w:r>
    </w:p>
    <w:p w14:paraId="315B027E" w14:textId="77777777" w:rsidR="004D5879" w:rsidRDefault="004D5879" w:rsidP="00997D47">
      <w:pPr>
        <w:pStyle w:val="NormalWeb"/>
        <w:spacing w:before="0" w:beforeAutospacing="0" w:after="0" w:afterAutospacing="0"/>
        <w:jc w:val="both"/>
        <w:rPr>
          <w:rFonts w:ascii="Verdana" w:eastAsia="Calibri" w:hAnsi="Verdana" w:cs="Verdana"/>
          <w:color w:val="000000"/>
          <w:kern w:val="24"/>
        </w:rPr>
      </w:pPr>
    </w:p>
    <w:p w14:paraId="1981638A" w14:textId="2467CB1D" w:rsidR="004D5879" w:rsidRPr="00C875F8" w:rsidRDefault="00C875F8" w:rsidP="00997D47">
      <w:pPr>
        <w:pStyle w:val="NormalWeb"/>
        <w:spacing w:before="0" w:beforeAutospacing="0" w:after="0" w:afterAutospacing="0"/>
        <w:jc w:val="both"/>
        <w:rPr>
          <w:rFonts w:ascii="Verdana" w:eastAsia="Calibri" w:hAnsi="Verdana" w:cs="Verdana"/>
          <w:b/>
          <w:bCs/>
          <w:color w:val="000000"/>
          <w:kern w:val="24"/>
        </w:rPr>
      </w:pPr>
      <w:r w:rsidRPr="00C875F8">
        <w:rPr>
          <w:rFonts w:ascii="Verdana" w:eastAsia="Calibri" w:hAnsi="Verdana" w:cs="Verdana"/>
          <w:b/>
          <w:bCs/>
          <w:color w:val="000000"/>
          <w:kern w:val="24"/>
        </w:rPr>
        <w:t>Say this instead.</w:t>
      </w:r>
    </w:p>
    <w:p w14:paraId="018347D8" w14:textId="77777777" w:rsidR="00C875F8" w:rsidRDefault="00C875F8" w:rsidP="00997D47">
      <w:pPr>
        <w:pStyle w:val="NormalWeb"/>
        <w:spacing w:before="0" w:beforeAutospacing="0" w:after="0" w:afterAutospacing="0"/>
        <w:jc w:val="both"/>
        <w:rPr>
          <w:rFonts w:ascii="Verdana" w:eastAsia="Calibri" w:hAnsi="Verdana" w:cs="Verdana"/>
          <w:color w:val="000000"/>
          <w:kern w:val="24"/>
        </w:rPr>
      </w:pPr>
    </w:p>
    <w:p w14:paraId="15026988" w14:textId="0B7B6FEC" w:rsidR="00997D47" w:rsidRDefault="00997D47" w:rsidP="00997D47">
      <w:pPr>
        <w:pStyle w:val="NormalWeb"/>
        <w:spacing w:before="0" w:beforeAutospacing="0" w:after="0" w:afterAutospacing="0"/>
        <w:jc w:val="both"/>
        <w:rPr>
          <w:rFonts w:ascii="Verdana" w:eastAsia="Calibri" w:hAnsi="Verdana" w:cs="Verdana"/>
          <w:color w:val="000000"/>
          <w:kern w:val="24"/>
        </w:rPr>
      </w:pPr>
      <w:r>
        <w:rPr>
          <w:rFonts w:ascii="Verdana" w:eastAsia="Calibri" w:hAnsi="Verdana" w:cs="Verdana"/>
          <w:color w:val="000000"/>
          <w:kern w:val="24"/>
        </w:rPr>
        <w:t xml:space="preserve">In August 2023, </w:t>
      </w:r>
      <w:r>
        <w:rPr>
          <w:rFonts w:ascii="Verdana" w:eastAsia="Calibri" w:hAnsi="Verdana" w:cs="Verdana"/>
          <w:color w:val="000000"/>
          <w:kern w:val="24"/>
        </w:rPr>
        <w:t>FSC conducted a Domestic Sector Review (DSR) of all registered NPOs based on FATF’s definition of NPOs and Montserrat’s NPO Regulations</w:t>
      </w:r>
      <w:r>
        <w:rPr>
          <w:rFonts w:ascii="Verdana" w:eastAsia="Calibri" w:hAnsi="Verdana" w:cs="Verdana"/>
          <w:color w:val="000000"/>
          <w:kern w:val="24"/>
        </w:rPr>
        <w:t xml:space="preserve"> and identified the NPOs most at risk</w:t>
      </w:r>
      <w:r>
        <w:rPr>
          <w:rFonts w:ascii="Verdana" w:eastAsia="Calibri" w:hAnsi="Verdana" w:cs="Verdana"/>
          <w:color w:val="000000"/>
          <w:kern w:val="24"/>
        </w:rPr>
        <w:t xml:space="preserve">. </w:t>
      </w:r>
    </w:p>
    <w:p w14:paraId="0099767B" w14:textId="77777777" w:rsidR="00997D47" w:rsidRDefault="00997D47" w:rsidP="00997D47">
      <w:pPr>
        <w:pStyle w:val="NormalWeb"/>
        <w:spacing w:before="0" w:beforeAutospacing="0" w:after="0" w:afterAutospacing="0"/>
        <w:jc w:val="both"/>
        <w:rPr>
          <w:rFonts w:ascii="Verdana" w:eastAsia="Calibri" w:hAnsi="Verdana" w:cs="Verdana"/>
          <w:color w:val="000000"/>
          <w:kern w:val="24"/>
        </w:rPr>
      </w:pPr>
    </w:p>
    <w:p w14:paraId="513017A0" w14:textId="05626218" w:rsidR="00997D47" w:rsidRDefault="00997D47" w:rsidP="00997D47">
      <w:pPr>
        <w:pStyle w:val="NormalWeb"/>
        <w:spacing w:before="0" w:beforeAutospacing="0" w:after="0" w:afterAutospacing="0"/>
        <w:jc w:val="both"/>
        <w:rPr>
          <w:rFonts w:ascii="Verdana" w:eastAsia="Calibri" w:hAnsi="Verdana" w:cs="Verdana"/>
          <w:color w:val="000000"/>
          <w:kern w:val="24"/>
        </w:rPr>
      </w:pPr>
      <w:r>
        <w:rPr>
          <w:rFonts w:ascii="Verdana" w:eastAsia="Calibri" w:hAnsi="Verdana" w:cs="Verdana"/>
          <w:color w:val="000000"/>
          <w:kern w:val="24"/>
        </w:rPr>
        <w:lastRenderedPageBreak/>
        <w:t>Following this</w:t>
      </w:r>
      <w:r w:rsidR="0033017A">
        <w:rPr>
          <w:rFonts w:ascii="Verdana" w:eastAsia="Calibri" w:hAnsi="Verdana" w:cs="Verdana"/>
          <w:color w:val="000000"/>
          <w:kern w:val="24"/>
        </w:rPr>
        <w:t xml:space="preserve">, </w:t>
      </w:r>
      <w:r>
        <w:rPr>
          <w:rFonts w:ascii="Verdana" w:eastAsia="Calibri" w:hAnsi="Verdana" w:cs="Verdana"/>
          <w:color w:val="000000"/>
          <w:kern w:val="24"/>
        </w:rPr>
        <w:t>the FSC conducted a further exercise</w:t>
      </w:r>
      <w:r w:rsidRPr="00997D47">
        <w:rPr>
          <w:rFonts w:ascii="Verdana" w:eastAsia="Calibri" w:hAnsi="Verdana" w:cs="Verdana"/>
          <w:color w:val="000000"/>
          <w:kern w:val="24"/>
        </w:rPr>
        <w:t xml:space="preserve"> </w:t>
      </w:r>
      <w:r>
        <w:rPr>
          <w:rFonts w:ascii="Verdana" w:eastAsia="Calibri" w:hAnsi="Verdana" w:cs="Verdana"/>
          <w:color w:val="000000"/>
          <w:kern w:val="24"/>
        </w:rPr>
        <w:t xml:space="preserve">using information on </w:t>
      </w:r>
      <w:r>
        <w:rPr>
          <w:rFonts w:ascii="Verdana" w:eastAsia="Calibri" w:hAnsi="Verdana" w:cs="Verdana"/>
          <w:color w:val="000000"/>
          <w:kern w:val="24"/>
        </w:rPr>
        <w:t>the NPOs</w:t>
      </w:r>
      <w:r>
        <w:rPr>
          <w:rFonts w:ascii="Verdana" w:eastAsia="Calibri" w:hAnsi="Verdana" w:cs="Verdana"/>
          <w:color w:val="000000"/>
          <w:kern w:val="24"/>
        </w:rPr>
        <w:t xml:space="preserve"> activities, assets, expenses, size, </w:t>
      </w:r>
      <w:r>
        <w:rPr>
          <w:rFonts w:ascii="Verdana" w:eastAsia="Calibri" w:hAnsi="Verdana" w:cs="Verdana"/>
          <w:color w:val="000000"/>
          <w:kern w:val="24"/>
        </w:rPr>
        <w:t>income</w:t>
      </w:r>
      <w:r>
        <w:rPr>
          <w:rFonts w:ascii="Verdana" w:eastAsia="Calibri" w:hAnsi="Verdana" w:cs="Verdana"/>
          <w:color w:val="000000"/>
          <w:kern w:val="24"/>
        </w:rPr>
        <w:t xml:space="preserve">, </w:t>
      </w:r>
      <w:r>
        <w:rPr>
          <w:rFonts w:ascii="Verdana" w:eastAsia="Calibri" w:hAnsi="Verdana" w:cs="Verdana"/>
          <w:color w:val="000000"/>
          <w:kern w:val="24"/>
        </w:rPr>
        <w:t>and</w:t>
      </w:r>
      <w:r>
        <w:rPr>
          <w:rFonts w:ascii="Verdana" w:eastAsia="Calibri" w:hAnsi="Verdana" w:cs="Verdana"/>
          <w:color w:val="000000"/>
          <w:kern w:val="24"/>
        </w:rPr>
        <w:t xml:space="preserve"> select</w:t>
      </w:r>
      <w:r>
        <w:rPr>
          <w:rFonts w:ascii="Verdana" w:eastAsia="Calibri" w:hAnsi="Verdana" w:cs="Verdana"/>
          <w:color w:val="000000"/>
          <w:kern w:val="24"/>
        </w:rPr>
        <w:t>ed</w:t>
      </w:r>
      <w:r>
        <w:rPr>
          <w:rFonts w:ascii="Verdana" w:eastAsia="Calibri" w:hAnsi="Verdana" w:cs="Verdana"/>
          <w:color w:val="000000"/>
          <w:kern w:val="24"/>
        </w:rPr>
        <w:t xml:space="preserve"> the</w:t>
      </w:r>
      <w:r>
        <w:rPr>
          <w:rFonts w:ascii="Verdana" w:eastAsia="Calibri" w:hAnsi="Verdana" w:cs="Verdana"/>
          <w:color w:val="000000"/>
          <w:kern w:val="24"/>
        </w:rPr>
        <w:t xml:space="preserve"> NPOs that are at </w:t>
      </w:r>
      <w:r>
        <w:rPr>
          <w:rFonts w:ascii="Verdana" w:eastAsia="Calibri" w:hAnsi="Verdana" w:cs="Verdana"/>
          <w:color w:val="000000"/>
          <w:kern w:val="24"/>
        </w:rPr>
        <w:t xml:space="preserve">risk </w:t>
      </w:r>
      <w:r>
        <w:rPr>
          <w:rFonts w:ascii="Verdana" w:eastAsia="Calibri" w:hAnsi="Verdana" w:cs="Verdana"/>
          <w:color w:val="000000"/>
          <w:kern w:val="24"/>
        </w:rPr>
        <w:t>of terrorist financing.</w:t>
      </w:r>
    </w:p>
    <w:p w14:paraId="5922BA12" w14:textId="77777777" w:rsidR="00997D47" w:rsidRDefault="00997D47" w:rsidP="00997D47">
      <w:pPr>
        <w:pStyle w:val="NormalWeb"/>
        <w:spacing w:before="0" w:beforeAutospacing="0" w:after="0" w:afterAutospacing="0"/>
        <w:jc w:val="both"/>
        <w:rPr>
          <w:rFonts w:ascii="Verdana" w:eastAsia="Calibri" w:hAnsi="Verdana" w:cs="Verdana"/>
          <w:color w:val="000000"/>
          <w:kern w:val="24"/>
        </w:rPr>
      </w:pPr>
    </w:p>
    <w:p w14:paraId="6E317DE1" w14:textId="705C6565" w:rsidR="00EF4F62" w:rsidRDefault="00997D47" w:rsidP="00997D47">
      <w:pPr>
        <w:pStyle w:val="NormalWeb"/>
        <w:spacing w:before="0" w:beforeAutospacing="0" w:after="0" w:afterAutospacing="0"/>
        <w:jc w:val="both"/>
        <w:rPr>
          <w:rFonts w:ascii="Verdana" w:eastAsia="Calibri" w:hAnsi="Verdana" w:cs="Verdana"/>
          <w:color w:val="000000"/>
          <w:kern w:val="24"/>
        </w:rPr>
      </w:pPr>
      <w:r>
        <w:rPr>
          <w:rFonts w:ascii="Verdana" w:eastAsia="Calibri" w:hAnsi="Verdana" w:cs="Verdana"/>
          <w:color w:val="000000"/>
          <w:kern w:val="24"/>
        </w:rPr>
        <w:t>From the review,</w:t>
      </w:r>
      <w:r>
        <w:rPr>
          <w:rFonts w:ascii="Verdana" w:eastAsia="Calibri" w:hAnsi="Verdana" w:cs="Verdana"/>
          <w:color w:val="000000"/>
          <w:kern w:val="24"/>
        </w:rPr>
        <w:t xml:space="preserve"> ten (10) out of </w:t>
      </w:r>
      <w:r>
        <w:rPr>
          <w:rFonts w:ascii="Verdana" w:eastAsia="Calibri" w:hAnsi="Verdana" w:cs="Verdana"/>
          <w:color w:val="000000"/>
          <w:kern w:val="24"/>
        </w:rPr>
        <w:t xml:space="preserve">the </w:t>
      </w:r>
      <w:r>
        <w:rPr>
          <w:rFonts w:ascii="Verdana" w:eastAsia="Calibri" w:hAnsi="Verdana" w:cs="Verdana"/>
          <w:color w:val="000000"/>
          <w:kern w:val="24"/>
        </w:rPr>
        <w:t>twenty-nine (29) registered NPO</w:t>
      </w:r>
      <w:r>
        <w:rPr>
          <w:rFonts w:ascii="Verdana" w:eastAsia="Calibri" w:hAnsi="Verdana" w:cs="Verdana"/>
          <w:color w:val="000000"/>
          <w:kern w:val="24"/>
        </w:rPr>
        <w:t>s with the FSC under the NPO Regulations</w:t>
      </w:r>
      <w:r>
        <w:rPr>
          <w:rFonts w:ascii="Verdana" w:eastAsia="Calibri" w:hAnsi="Verdana" w:cs="Verdana"/>
          <w:color w:val="000000"/>
          <w:kern w:val="24"/>
        </w:rPr>
        <w:t xml:space="preserve"> </w:t>
      </w:r>
      <w:r>
        <w:rPr>
          <w:rFonts w:ascii="Verdana" w:eastAsia="Calibri" w:hAnsi="Verdana" w:cs="Verdana"/>
          <w:color w:val="000000"/>
          <w:kern w:val="24"/>
        </w:rPr>
        <w:t xml:space="preserve">fell under the </w:t>
      </w:r>
      <w:r w:rsidR="0033017A">
        <w:rPr>
          <w:rFonts w:ascii="Verdana" w:eastAsia="Calibri" w:hAnsi="Verdana" w:cs="Verdana"/>
          <w:color w:val="000000"/>
          <w:kern w:val="24"/>
        </w:rPr>
        <w:t xml:space="preserve">annual </w:t>
      </w:r>
      <w:r w:rsidR="00EF4F62">
        <w:rPr>
          <w:rFonts w:ascii="Verdana" w:eastAsia="Calibri" w:hAnsi="Verdana" w:cs="Verdana"/>
          <w:color w:val="000000"/>
          <w:kern w:val="24"/>
        </w:rPr>
        <w:t xml:space="preserve">asset’s threshold of EC$55,000 and </w:t>
      </w:r>
      <w:r w:rsidR="0033017A">
        <w:rPr>
          <w:rFonts w:ascii="Verdana" w:eastAsia="Calibri" w:hAnsi="Verdana" w:cs="Verdana"/>
          <w:color w:val="000000"/>
          <w:kern w:val="24"/>
        </w:rPr>
        <w:t xml:space="preserve">annual </w:t>
      </w:r>
      <w:r w:rsidR="00EF4F62">
        <w:rPr>
          <w:rFonts w:ascii="Verdana" w:eastAsia="Calibri" w:hAnsi="Verdana" w:cs="Verdana"/>
          <w:color w:val="000000"/>
          <w:kern w:val="24"/>
        </w:rPr>
        <w:t>Total income of $27,000, international connections</w:t>
      </w:r>
      <w:r w:rsidR="0033017A">
        <w:rPr>
          <w:rFonts w:ascii="Verdana" w:eastAsia="Calibri" w:hAnsi="Verdana" w:cs="Verdana"/>
          <w:color w:val="000000"/>
          <w:kern w:val="24"/>
        </w:rPr>
        <w:t>/affiliations</w:t>
      </w:r>
      <w:r w:rsidR="00EF4F62">
        <w:rPr>
          <w:rFonts w:ascii="Verdana" w:eastAsia="Calibri" w:hAnsi="Verdana" w:cs="Verdana"/>
          <w:color w:val="000000"/>
          <w:kern w:val="24"/>
        </w:rPr>
        <w:t xml:space="preserve"> was also considered.</w:t>
      </w:r>
      <w:r>
        <w:rPr>
          <w:rFonts w:ascii="Verdana" w:eastAsia="Calibri" w:hAnsi="Verdana" w:cs="Verdana"/>
          <w:color w:val="000000"/>
          <w:kern w:val="24"/>
        </w:rPr>
        <w:t xml:space="preserve"> </w:t>
      </w:r>
    </w:p>
    <w:p w14:paraId="3A88F9F5" w14:textId="77777777" w:rsidR="00EF4F62" w:rsidRDefault="00EF4F62" w:rsidP="00997D47">
      <w:pPr>
        <w:pStyle w:val="NormalWeb"/>
        <w:spacing w:before="0" w:beforeAutospacing="0" w:after="0" w:afterAutospacing="0"/>
        <w:jc w:val="both"/>
        <w:rPr>
          <w:rFonts w:ascii="Verdana" w:eastAsia="Calibri" w:hAnsi="Verdana" w:cs="Verdana"/>
          <w:color w:val="000000"/>
          <w:kern w:val="24"/>
        </w:rPr>
      </w:pPr>
    </w:p>
    <w:p w14:paraId="2705EC2E" w14:textId="1AF5843A" w:rsidR="00EF4F62" w:rsidRDefault="00EF4F62" w:rsidP="00997D47">
      <w:pPr>
        <w:pStyle w:val="NormalWeb"/>
        <w:spacing w:before="0" w:beforeAutospacing="0" w:after="0" w:afterAutospacing="0"/>
        <w:jc w:val="both"/>
        <w:rPr>
          <w:rFonts w:ascii="Verdana" w:eastAsia="Calibri" w:hAnsi="Verdana" w:cs="Verdana"/>
          <w:color w:val="000000"/>
          <w:kern w:val="24"/>
        </w:rPr>
      </w:pPr>
      <w:r>
        <w:rPr>
          <w:rFonts w:ascii="Verdana" w:eastAsia="Calibri" w:hAnsi="Verdana" w:cs="Verdana"/>
          <w:color w:val="000000"/>
          <w:kern w:val="24"/>
        </w:rPr>
        <w:t xml:space="preserve">The FSC will allocate its resources accordingly to monitor the 10 selected NPOs policies, procedures and </w:t>
      </w:r>
      <w:r w:rsidR="0033017A">
        <w:rPr>
          <w:rFonts w:ascii="Verdana" w:eastAsia="Calibri" w:hAnsi="Verdana" w:cs="Verdana"/>
          <w:color w:val="000000"/>
          <w:kern w:val="24"/>
        </w:rPr>
        <w:t xml:space="preserve">their </w:t>
      </w:r>
      <w:r>
        <w:rPr>
          <w:rFonts w:ascii="Verdana" w:eastAsia="Calibri" w:hAnsi="Verdana" w:cs="Verdana"/>
          <w:color w:val="000000"/>
          <w:kern w:val="24"/>
        </w:rPr>
        <w:t>level of activities in the jurisdiction under the risk-based approach.</w:t>
      </w:r>
    </w:p>
    <w:p w14:paraId="2EFDB909" w14:textId="77777777" w:rsidR="00EF4F62" w:rsidRDefault="00EF4F62" w:rsidP="00997D47">
      <w:pPr>
        <w:pStyle w:val="NormalWeb"/>
        <w:spacing w:before="0" w:beforeAutospacing="0" w:after="0" w:afterAutospacing="0"/>
        <w:jc w:val="both"/>
        <w:rPr>
          <w:rFonts w:ascii="Verdana" w:eastAsia="Calibri" w:hAnsi="Verdana" w:cs="Verdana"/>
          <w:color w:val="000000"/>
          <w:kern w:val="24"/>
        </w:rPr>
      </w:pPr>
    </w:p>
    <w:p w14:paraId="29EEB55E" w14:textId="0C794018" w:rsidR="00997D47" w:rsidRPr="0033017A" w:rsidRDefault="00997D47" w:rsidP="00EF4F62">
      <w:pPr>
        <w:pStyle w:val="NormalWeb"/>
        <w:spacing w:before="0" w:beforeAutospacing="0" w:after="0" w:afterAutospacing="0"/>
        <w:jc w:val="both"/>
        <w:rPr>
          <w:rFonts w:ascii="Verdana" w:eastAsia="Calibri" w:hAnsi="Verdana" w:cs="Verdana"/>
          <w:b/>
          <w:bCs/>
          <w:color w:val="000000"/>
          <w:kern w:val="24"/>
        </w:rPr>
      </w:pPr>
      <w:r>
        <w:rPr>
          <w:rFonts w:ascii="Verdana" w:eastAsia="Calibri" w:hAnsi="Verdana" w:cs="Verdana"/>
          <w:color w:val="000000"/>
          <w:kern w:val="24"/>
        </w:rPr>
        <w:t>A questionnaire comprising of thirty-two (32) questions was distributed</w:t>
      </w:r>
      <w:r w:rsidR="004D5879">
        <w:rPr>
          <w:rFonts w:ascii="Verdana" w:eastAsia="Calibri" w:hAnsi="Verdana" w:cs="Verdana"/>
          <w:color w:val="000000"/>
          <w:kern w:val="24"/>
        </w:rPr>
        <w:t xml:space="preserve"> in December 2023 with follow-ups in 2024, </w:t>
      </w:r>
      <w:r>
        <w:rPr>
          <w:rFonts w:ascii="Verdana" w:eastAsia="Calibri" w:hAnsi="Verdana" w:cs="Verdana"/>
          <w:color w:val="000000"/>
          <w:kern w:val="24"/>
        </w:rPr>
        <w:t xml:space="preserve">to </w:t>
      </w:r>
      <w:r w:rsidR="00EF4F62">
        <w:rPr>
          <w:rFonts w:ascii="Verdana" w:eastAsia="Calibri" w:hAnsi="Verdana" w:cs="Verdana"/>
          <w:color w:val="000000"/>
          <w:kern w:val="24"/>
        </w:rPr>
        <w:t xml:space="preserve">the 10 selected NPOs identified as being at risk of terrorist financing. 80% </w:t>
      </w:r>
      <w:r w:rsidR="004D5879">
        <w:rPr>
          <w:rFonts w:ascii="Verdana" w:eastAsia="Calibri" w:hAnsi="Verdana" w:cs="Verdana"/>
          <w:color w:val="000000"/>
          <w:kern w:val="24"/>
        </w:rPr>
        <w:t>of responses</w:t>
      </w:r>
      <w:r w:rsidR="00EF4F62">
        <w:rPr>
          <w:rFonts w:ascii="Verdana" w:eastAsia="Calibri" w:hAnsi="Verdana" w:cs="Verdana"/>
          <w:color w:val="000000"/>
          <w:kern w:val="24"/>
        </w:rPr>
        <w:t xml:space="preserve"> were received.  </w:t>
      </w:r>
      <w:r w:rsidR="00EF4F62" w:rsidRPr="0033017A">
        <w:rPr>
          <w:rFonts w:ascii="Verdana" w:eastAsia="Calibri" w:hAnsi="Verdana" w:cs="Verdana"/>
          <w:b/>
          <w:bCs/>
          <w:color w:val="000000"/>
          <w:kern w:val="24"/>
        </w:rPr>
        <w:t>On this note the FSC verbally thank you for you co-operation in this process</w:t>
      </w:r>
      <w:r w:rsidR="0033017A">
        <w:rPr>
          <w:rFonts w:ascii="Verdana" w:eastAsia="Calibri" w:hAnsi="Verdana" w:cs="Verdana"/>
          <w:b/>
          <w:bCs/>
          <w:color w:val="000000"/>
          <w:kern w:val="24"/>
        </w:rPr>
        <w:t xml:space="preserve"> and we look forward to greater collaboration as we thrive to combat terrorist financing in Montserrat and to maintain a rating of low.</w:t>
      </w:r>
    </w:p>
    <w:p w14:paraId="7C8D2DD3" w14:textId="77777777" w:rsidR="00EF4F62" w:rsidRDefault="00EF4F62" w:rsidP="00EF4F62">
      <w:pPr>
        <w:pStyle w:val="NormalWeb"/>
        <w:spacing w:before="0" w:beforeAutospacing="0" w:after="0" w:afterAutospacing="0"/>
        <w:jc w:val="both"/>
        <w:rPr>
          <w:rFonts w:ascii="Verdana" w:eastAsia="Calibri" w:hAnsi="Verdana" w:cs="Verdana"/>
          <w:color w:val="000000"/>
          <w:kern w:val="24"/>
        </w:rPr>
      </w:pPr>
    </w:p>
    <w:sectPr w:rsidR="00EF4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47"/>
    <w:rsid w:val="001D65CA"/>
    <w:rsid w:val="0033017A"/>
    <w:rsid w:val="004D5879"/>
    <w:rsid w:val="00997D47"/>
    <w:rsid w:val="00C875F8"/>
    <w:rsid w:val="00CB3BDE"/>
    <w:rsid w:val="00D0375F"/>
    <w:rsid w:val="00E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9A87"/>
  <w15:chartTrackingRefBased/>
  <w15:docId w15:val="{5D69CDB0-2E67-48F8-B88A-FA222CA5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D47"/>
    <w:rPr>
      <w:rFonts w:eastAsiaTheme="majorEastAsia" w:cstheme="majorBidi"/>
      <w:color w:val="272727" w:themeColor="text1" w:themeTint="D8"/>
    </w:rPr>
  </w:style>
  <w:style w:type="paragraph" w:styleId="Title">
    <w:name w:val="Title"/>
    <w:basedOn w:val="Normal"/>
    <w:next w:val="Normal"/>
    <w:link w:val="TitleChar"/>
    <w:uiPriority w:val="10"/>
    <w:qFormat/>
    <w:rsid w:val="00997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D47"/>
    <w:pPr>
      <w:spacing w:before="160"/>
      <w:jc w:val="center"/>
    </w:pPr>
    <w:rPr>
      <w:i/>
      <w:iCs/>
      <w:color w:val="404040" w:themeColor="text1" w:themeTint="BF"/>
    </w:rPr>
  </w:style>
  <w:style w:type="character" w:customStyle="1" w:styleId="QuoteChar">
    <w:name w:val="Quote Char"/>
    <w:basedOn w:val="DefaultParagraphFont"/>
    <w:link w:val="Quote"/>
    <w:uiPriority w:val="29"/>
    <w:rsid w:val="00997D47"/>
    <w:rPr>
      <w:i/>
      <w:iCs/>
      <w:color w:val="404040" w:themeColor="text1" w:themeTint="BF"/>
    </w:rPr>
  </w:style>
  <w:style w:type="paragraph" w:styleId="ListParagraph">
    <w:name w:val="List Paragraph"/>
    <w:basedOn w:val="Normal"/>
    <w:uiPriority w:val="34"/>
    <w:qFormat/>
    <w:rsid w:val="00997D47"/>
    <w:pPr>
      <w:ind w:left="720"/>
      <w:contextualSpacing/>
    </w:pPr>
  </w:style>
  <w:style w:type="character" w:styleId="IntenseEmphasis">
    <w:name w:val="Intense Emphasis"/>
    <w:basedOn w:val="DefaultParagraphFont"/>
    <w:uiPriority w:val="21"/>
    <w:qFormat/>
    <w:rsid w:val="00997D47"/>
    <w:rPr>
      <w:i/>
      <w:iCs/>
      <w:color w:val="0F4761" w:themeColor="accent1" w:themeShade="BF"/>
    </w:rPr>
  </w:style>
  <w:style w:type="paragraph" w:styleId="IntenseQuote">
    <w:name w:val="Intense Quote"/>
    <w:basedOn w:val="Normal"/>
    <w:next w:val="Normal"/>
    <w:link w:val="IntenseQuoteChar"/>
    <w:uiPriority w:val="30"/>
    <w:qFormat/>
    <w:rsid w:val="00997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D47"/>
    <w:rPr>
      <w:i/>
      <w:iCs/>
      <w:color w:val="0F4761" w:themeColor="accent1" w:themeShade="BF"/>
    </w:rPr>
  </w:style>
  <w:style w:type="character" w:styleId="IntenseReference">
    <w:name w:val="Intense Reference"/>
    <w:basedOn w:val="DefaultParagraphFont"/>
    <w:uiPriority w:val="32"/>
    <w:qFormat/>
    <w:rsid w:val="00997D47"/>
    <w:rPr>
      <w:b/>
      <w:bCs/>
      <w:smallCaps/>
      <w:color w:val="0F4761" w:themeColor="accent1" w:themeShade="BF"/>
      <w:spacing w:val="5"/>
    </w:rPr>
  </w:style>
  <w:style w:type="paragraph" w:styleId="NormalWeb">
    <w:name w:val="Normal (Web)"/>
    <w:basedOn w:val="Normal"/>
    <w:uiPriority w:val="99"/>
    <w:unhideWhenUsed/>
    <w:rsid w:val="00997D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65660">
      <w:bodyDiv w:val="1"/>
      <w:marLeft w:val="0"/>
      <w:marRight w:val="0"/>
      <w:marTop w:val="0"/>
      <w:marBottom w:val="0"/>
      <w:divBdr>
        <w:top w:val="none" w:sz="0" w:space="0" w:color="auto"/>
        <w:left w:val="none" w:sz="0" w:space="0" w:color="auto"/>
        <w:bottom w:val="none" w:sz="0" w:space="0" w:color="auto"/>
        <w:right w:val="none" w:sz="0" w:space="0" w:color="auto"/>
      </w:divBdr>
    </w:div>
    <w:div w:id="1070618189">
      <w:bodyDiv w:val="1"/>
      <w:marLeft w:val="0"/>
      <w:marRight w:val="0"/>
      <w:marTop w:val="0"/>
      <w:marBottom w:val="0"/>
      <w:divBdr>
        <w:top w:val="none" w:sz="0" w:space="0" w:color="auto"/>
        <w:left w:val="none" w:sz="0" w:space="0" w:color="auto"/>
        <w:bottom w:val="none" w:sz="0" w:space="0" w:color="auto"/>
        <w:right w:val="none" w:sz="0" w:space="0" w:color="auto"/>
      </w:divBdr>
    </w:div>
    <w:div w:id="18591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Donilia Cuffy</dc:creator>
  <cp:keywords/>
  <dc:description/>
  <cp:lastModifiedBy>Donilia Cuffy</cp:lastModifiedBy>
  <cp:revision>3</cp:revision>
  <dcterms:created xsi:type="dcterms:W3CDTF">2024-03-14T08:29:00Z</dcterms:created>
  <dcterms:modified xsi:type="dcterms:W3CDTF">2024-03-14T09:29:00Z</dcterms:modified>
</cp:coreProperties>
</file>