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4589" w14:textId="77777777" w:rsidR="00F06E14" w:rsidRDefault="00F06E14" w:rsidP="00F06E14">
      <w:pPr>
        <w:pStyle w:val="BodyText"/>
        <w:spacing w:before="6"/>
        <w:rPr>
          <w:rFonts w:ascii="Times New Roman"/>
          <w:sz w:val="26"/>
        </w:rPr>
      </w:pPr>
    </w:p>
    <w:p w14:paraId="6E90686A" w14:textId="77777777" w:rsidR="00F06E14" w:rsidRPr="00755FA2" w:rsidRDefault="00F06E14" w:rsidP="00F06E14">
      <w:pPr>
        <w:spacing w:before="6"/>
        <w:rPr>
          <w:rFonts w:ascii="Amasis MT Pro" w:hAnsi="Amasis MT Pro"/>
        </w:rPr>
      </w:pPr>
      <w:r>
        <w:rPr>
          <w:noProof/>
        </w:rPr>
        <w:drawing>
          <wp:anchor distT="0" distB="0" distL="114300" distR="114300" simplePos="0" relativeHeight="251659264" behindDoc="0" locked="0" layoutInCell="1" allowOverlap="1" wp14:anchorId="74E6C09B" wp14:editId="5377E83A">
            <wp:simplePos x="0" y="0"/>
            <wp:positionH relativeFrom="margin">
              <wp:posOffset>-222250</wp:posOffset>
            </wp:positionH>
            <wp:positionV relativeFrom="paragraph">
              <wp:posOffset>-336550</wp:posOffset>
            </wp:positionV>
            <wp:extent cx="1476375" cy="1323975"/>
            <wp:effectExtent l="0" t="0" r="0" b="0"/>
            <wp:wrapSquare wrapText="bothSides"/>
            <wp:docPr id="5"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2ADEF" w14:textId="77777777" w:rsidR="00F06E14" w:rsidRPr="00755FA2" w:rsidRDefault="00F06E14" w:rsidP="00F06E14">
      <w:pPr>
        <w:widowControl/>
        <w:autoSpaceDE/>
        <w:autoSpaceDN/>
        <w:ind w:left="1296"/>
        <w:rPr>
          <w:rFonts w:ascii="Book Antiqua" w:eastAsia="Times New Roman" w:hAnsi="Book Antiqua" w:cs="Tahoma"/>
          <w:b/>
          <w:sz w:val="36"/>
          <w:szCs w:val="36"/>
          <w:u w:val="thick" w:color="339933"/>
        </w:rPr>
      </w:pPr>
      <w:bookmarkStart w:id="0" w:name="_Hlk110600278"/>
      <w:r w:rsidRPr="00755FA2">
        <w:rPr>
          <w:rFonts w:ascii="Book Antiqua" w:eastAsia="Times New Roman" w:hAnsi="Book Antiqua" w:cs="Tahoma"/>
          <w:b/>
          <w:sz w:val="36"/>
          <w:szCs w:val="36"/>
          <w:u w:val="thick" w:color="339933"/>
        </w:rPr>
        <w:t>FINANCIAL SERVICES COMMISSION</w:t>
      </w:r>
    </w:p>
    <w:bookmarkEnd w:id="0"/>
    <w:p w14:paraId="42D77461" w14:textId="77777777" w:rsidR="00F06E14" w:rsidRPr="00755FA2" w:rsidRDefault="00F06E14" w:rsidP="00F06E14">
      <w:pPr>
        <w:spacing w:before="6"/>
        <w:rPr>
          <w:rFonts w:ascii="Amasis MT Pro" w:hAnsi="Amasis MT Pro"/>
        </w:rPr>
      </w:pPr>
    </w:p>
    <w:p w14:paraId="5E987CD0" w14:textId="77777777" w:rsidR="00F06E14" w:rsidRPr="00755FA2" w:rsidRDefault="00F06E14" w:rsidP="00F06E14">
      <w:pPr>
        <w:spacing w:before="6"/>
        <w:rPr>
          <w:rFonts w:ascii="Amasis MT Pro" w:hAnsi="Amasis MT Pro"/>
        </w:rPr>
      </w:pPr>
    </w:p>
    <w:p w14:paraId="1AF90DA8" w14:textId="77777777" w:rsidR="00F06E14" w:rsidRPr="00755FA2" w:rsidRDefault="00F06E14" w:rsidP="00F06E14">
      <w:pPr>
        <w:spacing w:before="6"/>
        <w:rPr>
          <w:rFonts w:ascii="Amasis MT Pro" w:hAnsi="Amasis MT Pro"/>
        </w:rPr>
      </w:pPr>
    </w:p>
    <w:p w14:paraId="5F8DB48E" w14:textId="77777777" w:rsidR="00F06E14" w:rsidRPr="00755FA2" w:rsidRDefault="00F06E14" w:rsidP="00F06E14">
      <w:pPr>
        <w:spacing w:before="6"/>
        <w:rPr>
          <w:rFonts w:ascii="Amasis MT Pro" w:hAnsi="Amasis MT Pro"/>
        </w:rPr>
      </w:pPr>
    </w:p>
    <w:p w14:paraId="5A549336" w14:textId="77777777" w:rsidR="00F06E14" w:rsidRPr="00755FA2" w:rsidRDefault="00F06E14" w:rsidP="00F06E14">
      <w:pPr>
        <w:spacing w:before="6"/>
        <w:rPr>
          <w:rFonts w:ascii="Amasis MT Pro" w:hAnsi="Amasis MT Pro"/>
        </w:rPr>
      </w:pPr>
    </w:p>
    <w:p w14:paraId="79A06078" w14:textId="77777777" w:rsidR="00F06E14" w:rsidRPr="00755FA2" w:rsidRDefault="00F06E14" w:rsidP="00F06E14">
      <w:pPr>
        <w:ind w:left="300"/>
        <w:rPr>
          <w:rFonts w:ascii="Tahoma" w:eastAsia="Century Gothic" w:hAnsi="Tahoma" w:cs="Tahoma"/>
        </w:rPr>
      </w:pPr>
      <w:r w:rsidRPr="00755FA2">
        <w:rPr>
          <w:rFonts w:ascii="Tahoma" w:eastAsia="Century Gothic" w:hAnsi="Tahoma" w:cs="Tahoma"/>
        </w:rPr>
        <w:t>9 December 2022</w:t>
      </w:r>
    </w:p>
    <w:p w14:paraId="18A1E457" w14:textId="77777777" w:rsidR="00F06E14" w:rsidRPr="00755FA2" w:rsidRDefault="00F06E14" w:rsidP="00F06E14">
      <w:pPr>
        <w:ind w:left="300"/>
        <w:rPr>
          <w:rFonts w:ascii="Tahoma" w:eastAsia="Century Gothic" w:hAnsi="Tahoma" w:cs="Tahoma"/>
        </w:rPr>
      </w:pPr>
    </w:p>
    <w:p w14:paraId="15C1A41E" w14:textId="77777777" w:rsidR="00F06E14" w:rsidRPr="00755FA2" w:rsidRDefault="00F06E14" w:rsidP="00F06E14">
      <w:pPr>
        <w:ind w:left="300"/>
        <w:rPr>
          <w:rFonts w:ascii="Tahoma" w:eastAsia="Century Gothic" w:hAnsi="Tahoma" w:cs="Tahoma"/>
        </w:rPr>
      </w:pPr>
    </w:p>
    <w:p w14:paraId="40C1C374" w14:textId="77777777" w:rsidR="00F06E14" w:rsidRPr="00755FA2" w:rsidRDefault="00F06E14" w:rsidP="00F06E14">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64740797" w14:textId="77777777" w:rsidR="00F06E14" w:rsidRPr="00755FA2" w:rsidRDefault="00F06E14" w:rsidP="00F06E14">
      <w:pPr>
        <w:ind w:left="300"/>
        <w:rPr>
          <w:rFonts w:ascii="Tahoma" w:eastAsia="Century Gothic" w:hAnsi="Tahoma" w:cs="Tahoma"/>
          <w:b/>
          <w:bCs/>
        </w:rPr>
      </w:pPr>
    </w:p>
    <w:p w14:paraId="52540C83" w14:textId="77777777" w:rsidR="00F06E14" w:rsidRPr="00755FA2" w:rsidRDefault="00F06E14" w:rsidP="00F06E14">
      <w:pPr>
        <w:ind w:left="300"/>
        <w:rPr>
          <w:rFonts w:ascii="Tahoma" w:eastAsia="Century Gothic" w:hAnsi="Tahoma" w:cs="Tahoma"/>
          <w:b/>
          <w:bCs/>
        </w:rPr>
      </w:pPr>
    </w:p>
    <w:p w14:paraId="7D70E390" w14:textId="77777777" w:rsidR="00F06E14" w:rsidRPr="00755FA2" w:rsidRDefault="00F06E14" w:rsidP="00F06E14">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6ED713AE" w14:textId="77777777" w:rsidR="00F06E14" w:rsidRPr="00755FA2" w:rsidRDefault="00F06E14" w:rsidP="00F06E14">
      <w:pPr>
        <w:ind w:left="300"/>
        <w:rPr>
          <w:rFonts w:ascii="Tahoma" w:eastAsia="Century Gothic" w:hAnsi="Tahoma" w:cs="Tahoma"/>
          <w:b/>
          <w:bCs/>
        </w:rPr>
      </w:pPr>
    </w:p>
    <w:p w14:paraId="4C1AEA87" w14:textId="77777777" w:rsidR="00F06E14" w:rsidRPr="00755FA2" w:rsidRDefault="00F06E14" w:rsidP="00F06E14">
      <w:pPr>
        <w:ind w:left="300"/>
        <w:rPr>
          <w:rFonts w:ascii="Tahoma" w:eastAsia="Century Gothic" w:hAnsi="Tahoma" w:cs="Tahoma"/>
        </w:rPr>
      </w:pPr>
    </w:p>
    <w:p w14:paraId="3FA421AC" w14:textId="09AAAE98" w:rsidR="00F06E14" w:rsidRPr="00755FA2" w:rsidRDefault="00F06E14" w:rsidP="00F06E14">
      <w:pPr>
        <w:ind w:left="300"/>
        <w:rPr>
          <w:rFonts w:ascii="Tahoma" w:eastAsia="Century Gothic" w:hAnsi="Tahoma" w:cs="Tahoma"/>
        </w:rPr>
      </w:pPr>
      <w:bookmarkStart w:id="1" w:name="_Hlk120711570"/>
      <w:r w:rsidRPr="00755FA2">
        <w:rPr>
          <w:rFonts w:ascii="Tahoma" w:eastAsia="Century Gothic" w:hAnsi="Tahoma" w:cs="Tahoma"/>
        </w:rPr>
        <w:t xml:space="preserve">Please be informed that </w:t>
      </w:r>
      <w:r>
        <w:rPr>
          <w:rFonts w:ascii="Tahoma" w:eastAsia="Century Gothic" w:hAnsi="Tahoma" w:cs="Tahoma"/>
        </w:rPr>
        <w:t>2</w:t>
      </w:r>
      <w:r w:rsidRPr="00755FA2">
        <w:rPr>
          <w:rFonts w:ascii="Tahoma" w:eastAsia="Century Gothic" w:hAnsi="Tahoma" w:cs="Tahoma"/>
        </w:rPr>
        <w:t xml:space="preserve"> entr</w:t>
      </w:r>
      <w:r>
        <w:rPr>
          <w:rFonts w:ascii="Tahoma" w:eastAsia="Century Gothic" w:hAnsi="Tahoma" w:cs="Tahoma"/>
        </w:rPr>
        <w:t>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added to the </w:t>
      </w:r>
      <w:bookmarkStart w:id="2" w:name="_Hlk121492449"/>
      <w:r>
        <w:rPr>
          <w:rFonts w:ascii="Tahoma" w:eastAsia="Century Gothic" w:hAnsi="Tahoma" w:cs="Tahoma"/>
        </w:rPr>
        <w:t>South Sudan</w:t>
      </w:r>
      <w:r w:rsidRPr="00755FA2">
        <w:rPr>
          <w:rFonts w:ascii="Tahoma" w:eastAsia="Century Gothic" w:hAnsi="Tahoma" w:cs="Tahoma"/>
        </w:rPr>
        <w:t xml:space="preserve"> </w:t>
      </w:r>
      <w:bookmarkEnd w:id="2"/>
      <w:r w:rsidRPr="00755FA2">
        <w:rPr>
          <w:rFonts w:ascii="Tahoma" w:eastAsia="Century Gothic" w:hAnsi="Tahoma" w:cs="Tahoma"/>
        </w:rPr>
        <w:t xml:space="preserve">financial sanctions regime. </w:t>
      </w:r>
    </w:p>
    <w:p w14:paraId="16AC9B27" w14:textId="77777777" w:rsidR="00F06E14" w:rsidRPr="00755FA2" w:rsidRDefault="00F06E14" w:rsidP="00F06E14">
      <w:pPr>
        <w:ind w:left="300"/>
        <w:rPr>
          <w:rFonts w:ascii="Tahoma" w:eastAsia="Century Gothic" w:hAnsi="Tahoma" w:cs="Tahoma"/>
        </w:rPr>
      </w:pPr>
    </w:p>
    <w:p w14:paraId="76C8EE92" w14:textId="77777777" w:rsidR="00F06E14" w:rsidRPr="00755FA2" w:rsidRDefault="00F06E14" w:rsidP="00F06E14">
      <w:pPr>
        <w:ind w:left="300"/>
        <w:rPr>
          <w:rFonts w:ascii="Tahoma" w:eastAsia="Century Gothic" w:hAnsi="Tahoma" w:cs="Tahoma"/>
        </w:rPr>
      </w:pPr>
      <w:r w:rsidRPr="00755FA2">
        <w:rPr>
          <w:rFonts w:ascii="Tahoma" w:eastAsia="Century Gothic" w:hAnsi="Tahoma" w:cs="Tahoma"/>
        </w:rPr>
        <w:t xml:space="preserve">On 9 December 2022 the Foreign, Commonwealth and Development Office updated the UK Sanctions List on Gov.Uk. This list provides details of those details designated under regulations made under the Sanctions Act. </w:t>
      </w:r>
    </w:p>
    <w:p w14:paraId="15755B37" w14:textId="77777777" w:rsidR="00F06E14" w:rsidRPr="00755FA2" w:rsidRDefault="00F06E14" w:rsidP="00F06E14">
      <w:pPr>
        <w:ind w:left="300"/>
        <w:rPr>
          <w:rFonts w:ascii="Tahoma" w:eastAsia="Century Gothic" w:hAnsi="Tahoma" w:cs="Tahoma"/>
        </w:rPr>
      </w:pPr>
    </w:p>
    <w:p w14:paraId="52391057" w14:textId="575A198F" w:rsidR="00F06E14" w:rsidRPr="00755FA2" w:rsidRDefault="00F06E14" w:rsidP="00F06E14">
      <w:pPr>
        <w:ind w:left="270"/>
        <w:rPr>
          <w:rFonts w:ascii="Tahoma" w:eastAsia="Century Gothic" w:hAnsi="Tahoma" w:cs="Tahoma"/>
        </w:rPr>
      </w:pPr>
      <w:r>
        <w:rPr>
          <w:rFonts w:ascii="Tahoma" w:eastAsia="Century Gothic" w:hAnsi="Tahoma" w:cs="Tahoma"/>
        </w:rPr>
        <w:t>2</w:t>
      </w:r>
      <w:r w:rsidRPr="00755FA2">
        <w:rPr>
          <w:rFonts w:ascii="Tahoma" w:eastAsia="Century Gothic" w:hAnsi="Tahoma" w:cs="Tahoma"/>
        </w:rPr>
        <w:t xml:space="preserve"> entr</w:t>
      </w:r>
      <w:r>
        <w:rPr>
          <w:rFonts w:ascii="Tahoma" w:eastAsia="Century Gothic" w:hAnsi="Tahoma" w:cs="Tahoma"/>
        </w:rPr>
        <w:t>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added to the </w:t>
      </w:r>
      <w:r>
        <w:rPr>
          <w:rFonts w:ascii="Tahoma" w:eastAsia="Century Gothic" w:hAnsi="Tahoma" w:cs="Tahoma"/>
        </w:rPr>
        <w:t>South Sudan</w:t>
      </w:r>
      <w:r w:rsidRPr="00755FA2">
        <w:rPr>
          <w:rFonts w:ascii="Tahoma" w:eastAsia="Century Gothic" w:hAnsi="Tahoma" w:cs="Tahoma"/>
        </w:rPr>
        <w:t xml:space="preserve"> financial sanctions regime and </w:t>
      </w:r>
      <w:r>
        <w:rPr>
          <w:rFonts w:ascii="Tahoma" w:eastAsia="Century Gothic" w:hAnsi="Tahoma" w:cs="Tahoma"/>
        </w:rPr>
        <w:t>are</w:t>
      </w:r>
      <w:r w:rsidRPr="00755FA2">
        <w:rPr>
          <w:rFonts w:ascii="Tahoma" w:eastAsia="Century Gothic" w:hAnsi="Tahoma" w:cs="Tahoma"/>
        </w:rPr>
        <w:t xml:space="preserve"> now subject to an asset freeze. </w:t>
      </w:r>
    </w:p>
    <w:bookmarkEnd w:id="1"/>
    <w:p w14:paraId="7234BEC2" w14:textId="77777777" w:rsidR="00F06E14" w:rsidRPr="00755FA2" w:rsidRDefault="00F06E14" w:rsidP="00F06E14">
      <w:pPr>
        <w:ind w:left="300"/>
        <w:rPr>
          <w:rFonts w:ascii="Tahoma" w:eastAsia="Century Gothic" w:hAnsi="Tahoma" w:cs="Tahoma"/>
        </w:rPr>
      </w:pPr>
    </w:p>
    <w:p w14:paraId="6C86FA8E" w14:textId="77777777" w:rsidR="00F06E14" w:rsidRPr="00755FA2" w:rsidRDefault="00F06E14" w:rsidP="00F06E14">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114710F3" w14:textId="77777777" w:rsidR="00F06E14" w:rsidRPr="00755FA2" w:rsidRDefault="00F06E14" w:rsidP="00F06E14">
      <w:pPr>
        <w:ind w:left="300"/>
        <w:rPr>
          <w:rFonts w:ascii="Tahoma" w:eastAsia="Century Gothic" w:hAnsi="Tahoma" w:cs="Tahoma"/>
        </w:rPr>
      </w:pPr>
    </w:p>
    <w:p w14:paraId="6E61FB63" w14:textId="77777777" w:rsidR="00F06E14" w:rsidRPr="00755FA2" w:rsidRDefault="00F06E14" w:rsidP="00F06E14">
      <w:pPr>
        <w:ind w:left="300"/>
        <w:rPr>
          <w:rFonts w:ascii="Tahoma" w:eastAsia="Century Gothic" w:hAnsi="Tahoma" w:cs="Tahoma"/>
        </w:rPr>
      </w:pPr>
      <w:r w:rsidRPr="00755FA2">
        <w:rPr>
          <w:rFonts w:ascii="Tahoma" w:eastAsia="Century Gothic" w:hAnsi="Tahoma" w:cs="Tahoma"/>
        </w:rPr>
        <w:t>The notice will also be placed on our website at www.fscmontserrat.org (http://www.fscmontserrat.org/ under the heading "Sanctions") for your future reference.</w:t>
      </w:r>
    </w:p>
    <w:p w14:paraId="3FF5FF40" w14:textId="77777777" w:rsidR="00F06E14" w:rsidRPr="00755FA2" w:rsidRDefault="00F06E14" w:rsidP="00F06E14">
      <w:pPr>
        <w:ind w:left="300"/>
        <w:rPr>
          <w:rFonts w:ascii="Tahoma" w:eastAsia="Century Gothic" w:hAnsi="Tahoma" w:cs="Tahoma"/>
        </w:rPr>
      </w:pPr>
    </w:p>
    <w:p w14:paraId="5B4DFE82" w14:textId="77777777" w:rsidR="00F06E14" w:rsidRPr="00755FA2" w:rsidRDefault="00F06E14" w:rsidP="00F06E14">
      <w:pPr>
        <w:ind w:left="300"/>
        <w:rPr>
          <w:rFonts w:ascii="Tahoma" w:eastAsia="Century Gothic" w:hAnsi="Tahoma" w:cs="Tahoma"/>
        </w:rPr>
      </w:pPr>
      <w:r w:rsidRPr="00755FA2">
        <w:rPr>
          <w:rFonts w:ascii="Tahoma" w:eastAsia="Century Gothic" w:hAnsi="Tahoma" w:cs="Tahoma"/>
        </w:rPr>
        <w:t>Please be guided accordingly.</w:t>
      </w:r>
    </w:p>
    <w:p w14:paraId="5A29AD46" w14:textId="77777777" w:rsidR="00F06E14" w:rsidRPr="00755FA2" w:rsidRDefault="00F06E14" w:rsidP="00F06E14">
      <w:pPr>
        <w:spacing w:before="6"/>
        <w:rPr>
          <w:rFonts w:ascii="Tahoma" w:hAnsi="Tahoma" w:cs="Tahoma"/>
        </w:rPr>
      </w:pPr>
    </w:p>
    <w:p w14:paraId="0BE92D6D" w14:textId="77777777" w:rsidR="00F06E14" w:rsidRPr="00755FA2" w:rsidRDefault="00F06E14" w:rsidP="00F06E14">
      <w:pPr>
        <w:spacing w:before="6"/>
        <w:rPr>
          <w:rFonts w:ascii="Tahoma" w:hAnsi="Tahoma" w:cs="Tahoma"/>
        </w:rPr>
      </w:pPr>
    </w:p>
    <w:p w14:paraId="0B805DA8" w14:textId="77777777" w:rsidR="00F06E14" w:rsidRPr="00755FA2" w:rsidRDefault="00F06E14" w:rsidP="00F06E14">
      <w:pPr>
        <w:spacing w:before="6"/>
        <w:rPr>
          <w:rFonts w:ascii="Tahoma" w:hAnsi="Tahoma" w:cs="Tahoma"/>
        </w:rPr>
      </w:pPr>
    </w:p>
    <w:p w14:paraId="5695AC34" w14:textId="77777777" w:rsidR="00F06E14" w:rsidRPr="00755FA2" w:rsidRDefault="00F06E14" w:rsidP="00F06E14">
      <w:pPr>
        <w:spacing w:before="6"/>
        <w:rPr>
          <w:rFonts w:ascii="Amasis MT Pro" w:hAnsi="Amasis MT Pro"/>
        </w:rPr>
      </w:pPr>
    </w:p>
    <w:p w14:paraId="46FC2D3E" w14:textId="77777777" w:rsidR="00F06E14" w:rsidRPr="00755FA2" w:rsidRDefault="00F06E14" w:rsidP="00F06E14">
      <w:pPr>
        <w:spacing w:before="6"/>
        <w:rPr>
          <w:rFonts w:ascii="Amasis MT Pro" w:hAnsi="Amasis MT Pro"/>
        </w:rPr>
      </w:pPr>
    </w:p>
    <w:p w14:paraId="53608202" w14:textId="77777777" w:rsidR="00F06E14" w:rsidRPr="00755FA2" w:rsidRDefault="00F06E14" w:rsidP="00F06E14">
      <w:pPr>
        <w:spacing w:before="6"/>
        <w:rPr>
          <w:rFonts w:ascii="Amasis MT Pro" w:hAnsi="Amasis MT Pro"/>
        </w:rPr>
      </w:pPr>
    </w:p>
    <w:p w14:paraId="38686271" w14:textId="77777777" w:rsidR="00F06E14" w:rsidRPr="00755FA2" w:rsidRDefault="00F06E14" w:rsidP="00F06E14">
      <w:pPr>
        <w:spacing w:before="6"/>
        <w:rPr>
          <w:rFonts w:ascii="Amasis MT Pro" w:hAnsi="Amasis MT Pro"/>
        </w:rPr>
      </w:pPr>
    </w:p>
    <w:p w14:paraId="1795491E" w14:textId="77777777" w:rsidR="00F06E14" w:rsidRPr="00755FA2" w:rsidRDefault="00F06E14" w:rsidP="00F06E14">
      <w:pPr>
        <w:spacing w:before="6"/>
        <w:rPr>
          <w:rFonts w:ascii="Amasis MT Pro" w:hAnsi="Amasis MT Pro"/>
        </w:rPr>
      </w:pPr>
    </w:p>
    <w:p w14:paraId="5522C2FD" w14:textId="77777777" w:rsidR="00F06E14" w:rsidRPr="00755FA2" w:rsidRDefault="00F06E14" w:rsidP="00F06E14">
      <w:pPr>
        <w:spacing w:before="6"/>
        <w:rPr>
          <w:rFonts w:ascii="Amasis MT Pro" w:hAnsi="Amasis MT Pro"/>
        </w:rPr>
      </w:pPr>
    </w:p>
    <w:p w14:paraId="319F3B81" w14:textId="77777777" w:rsidR="00F06E14" w:rsidRPr="00755FA2" w:rsidRDefault="00F06E14" w:rsidP="00F06E14">
      <w:pPr>
        <w:spacing w:before="6"/>
        <w:rPr>
          <w:rFonts w:ascii="Amasis MT Pro" w:hAnsi="Amasis MT Pro"/>
        </w:rPr>
      </w:pPr>
    </w:p>
    <w:p w14:paraId="44BA844D" w14:textId="77777777" w:rsidR="00F06E14" w:rsidRPr="00755FA2" w:rsidRDefault="00F06E14" w:rsidP="00F06E14">
      <w:pPr>
        <w:spacing w:before="6"/>
        <w:rPr>
          <w:rFonts w:ascii="Amasis MT Pro" w:hAnsi="Amasis MT Pro"/>
        </w:rPr>
      </w:pPr>
    </w:p>
    <w:p w14:paraId="42725FE7" w14:textId="77777777" w:rsidR="00F06E14" w:rsidRPr="00755FA2" w:rsidRDefault="00F06E14" w:rsidP="00F06E14">
      <w:pPr>
        <w:spacing w:before="6"/>
        <w:rPr>
          <w:rFonts w:ascii="Amasis MT Pro" w:hAnsi="Amasis MT Pro"/>
        </w:rPr>
      </w:pPr>
    </w:p>
    <w:p w14:paraId="38D60A45" w14:textId="77777777" w:rsidR="00F06E14" w:rsidRPr="00755FA2" w:rsidRDefault="00F06E14" w:rsidP="00F06E14">
      <w:pPr>
        <w:spacing w:before="6"/>
        <w:rPr>
          <w:rFonts w:ascii="Amasis MT Pro" w:hAnsi="Amasis MT Pro"/>
        </w:rPr>
      </w:pPr>
    </w:p>
    <w:p w14:paraId="0654BB62" w14:textId="77777777" w:rsidR="00F06E14" w:rsidRPr="00755FA2" w:rsidRDefault="00F06E14" w:rsidP="00F06E14">
      <w:pPr>
        <w:spacing w:before="6"/>
        <w:rPr>
          <w:rFonts w:ascii="Amasis MT Pro" w:hAnsi="Amasis MT Pro"/>
        </w:rPr>
      </w:pPr>
    </w:p>
    <w:p w14:paraId="7BA5488F" w14:textId="77777777" w:rsidR="00F06E14" w:rsidRPr="00755FA2" w:rsidRDefault="00F06E14" w:rsidP="00F06E14">
      <w:pPr>
        <w:spacing w:before="6"/>
        <w:rPr>
          <w:rFonts w:ascii="Amasis MT Pro" w:hAnsi="Amasis MT Pro"/>
        </w:rPr>
      </w:pPr>
    </w:p>
    <w:p w14:paraId="0EDD8B5D" w14:textId="77777777" w:rsidR="00F06E14" w:rsidRPr="00755FA2" w:rsidRDefault="00F06E14" w:rsidP="00F06E14">
      <w:pPr>
        <w:spacing w:before="6"/>
        <w:rPr>
          <w:rFonts w:ascii="Amasis MT Pro" w:hAnsi="Amasis MT Pro"/>
        </w:rPr>
      </w:pPr>
    </w:p>
    <w:p w14:paraId="64383A89" w14:textId="77777777" w:rsidR="00F06E14" w:rsidRPr="00755FA2" w:rsidRDefault="00F06E14" w:rsidP="00F06E14">
      <w:pPr>
        <w:spacing w:before="6"/>
        <w:rPr>
          <w:rFonts w:ascii="Amasis MT Pro" w:hAnsi="Amasis MT Pro"/>
        </w:rPr>
      </w:pPr>
    </w:p>
    <w:p w14:paraId="5C2A8C1C" w14:textId="77777777" w:rsidR="00F06E14" w:rsidRPr="00755FA2" w:rsidRDefault="00F06E14" w:rsidP="00F06E14">
      <w:pPr>
        <w:spacing w:before="6"/>
        <w:rPr>
          <w:rFonts w:ascii="Amasis MT Pro" w:hAnsi="Amasis MT Pro"/>
        </w:rPr>
      </w:pPr>
    </w:p>
    <w:p w14:paraId="4C738EB8" w14:textId="369379B6" w:rsidR="00F06E14" w:rsidRPr="00755FA2" w:rsidRDefault="00F06E14" w:rsidP="00F06E14">
      <w:pPr>
        <w:spacing w:before="6"/>
        <w:rPr>
          <w:rFonts w:ascii="Book Antiqua" w:eastAsia="Times New Roman" w:hAnsi="Book Antiqua" w:cs="Tahoma"/>
          <w:b/>
          <w:sz w:val="36"/>
          <w:szCs w:val="36"/>
          <w:u w:val="thick" w:color="339933"/>
        </w:rPr>
      </w:pPr>
      <w:r>
        <w:rPr>
          <w:noProof/>
        </w:rPr>
        <w:lastRenderedPageBreak/>
        <w:drawing>
          <wp:anchor distT="0" distB="0" distL="114300" distR="114300" simplePos="0" relativeHeight="251660288" behindDoc="0" locked="0" layoutInCell="1" allowOverlap="1" wp14:anchorId="3A14E4E5" wp14:editId="4E9DE747">
            <wp:simplePos x="0" y="0"/>
            <wp:positionH relativeFrom="margin">
              <wp:posOffset>-222250</wp:posOffset>
            </wp:positionH>
            <wp:positionV relativeFrom="paragraph">
              <wp:posOffset>-336550</wp:posOffset>
            </wp:positionV>
            <wp:extent cx="1476375" cy="1209675"/>
            <wp:effectExtent l="0" t="0" r="0" b="0"/>
            <wp:wrapSquare wrapText="bothSides"/>
            <wp:docPr id="4"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FA2">
        <w:rPr>
          <w:rFonts w:ascii="Book Antiqua" w:eastAsia="Times New Roman" w:hAnsi="Book Antiqua" w:cs="Tahoma"/>
          <w:b/>
          <w:sz w:val="36"/>
          <w:szCs w:val="36"/>
          <w:u w:val="thick" w:color="339933"/>
        </w:rPr>
        <w:t>FINANCIAL SERVICES COMMISSION</w:t>
      </w:r>
    </w:p>
    <w:p w14:paraId="083702D6" w14:textId="77777777" w:rsidR="00F06E14" w:rsidRPr="00755FA2" w:rsidRDefault="00F06E14" w:rsidP="00F06E14">
      <w:pPr>
        <w:spacing w:before="9"/>
        <w:rPr>
          <w:rFonts w:ascii="Amasis MT Pro" w:hAnsi="Amasis MT Pro"/>
        </w:rPr>
      </w:pPr>
    </w:p>
    <w:p w14:paraId="417484FD" w14:textId="77777777" w:rsidR="00F06E14" w:rsidRPr="00755FA2" w:rsidRDefault="00F06E14" w:rsidP="00F06E14">
      <w:pPr>
        <w:spacing w:before="2"/>
        <w:rPr>
          <w:rFonts w:ascii="Tahoma" w:eastAsia="Tahoma" w:hAnsi="Tahoma" w:cs="Tahoma"/>
          <w:sz w:val="26"/>
        </w:rPr>
      </w:pPr>
    </w:p>
    <w:p w14:paraId="2E1EAF0F" w14:textId="77777777" w:rsidR="00F06E14" w:rsidRPr="00755FA2" w:rsidRDefault="00F06E14" w:rsidP="00F06E14">
      <w:pPr>
        <w:spacing w:before="2"/>
        <w:rPr>
          <w:rFonts w:ascii="Tahoma" w:eastAsia="Tahoma" w:hAnsi="Tahoma" w:cs="Tahoma"/>
          <w:sz w:val="26"/>
        </w:rPr>
      </w:pPr>
    </w:p>
    <w:p w14:paraId="6A2EA16C" w14:textId="77777777" w:rsidR="00F06E14" w:rsidRDefault="00F06E14" w:rsidP="00F06E14">
      <w:pPr>
        <w:pStyle w:val="BodyText"/>
        <w:kinsoku w:val="0"/>
        <w:overflowPunct w:val="0"/>
        <w:rPr>
          <w:rFonts w:ascii="Tahoma" w:hAnsi="Tahoma" w:cs="Tahoma"/>
        </w:rPr>
      </w:pPr>
    </w:p>
    <w:p w14:paraId="19F3974F" w14:textId="77777777" w:rsidR="00F06E14" w:rsidRDefault="00F06E14" w:rsidP="00F06E14">
      <w:pPr>
        <w:pStyle w:val="BodyText"/>
        <w:kinsoku w:val="0"/>
        <w:overflowPunct w:val="0"/>
        <w:rPr>
          <w:rFonts w:ascii="Tahoma" w:hAnsi="Tahoma" w:cs="Tahoma"/>
        </w:rPr>
      </w:pPr>
      <w:r>
        <w:rPr>
          <w:rFonts w:ascii="Tahoma" w:hAnsi="Tahoma" w:cs="Tahoma"/>
        </w:rPr>
        <w:t>9 December 2022</w:t>
      </w:r>
    </w:p>
    <w:p w14:paraId="31007AD5" w14:textId="77777777" w:rsidR="00F06E14" w:rsidRDefault="00F06E14" w:rsidP="00F06E14">
      <w:pPr>
        <w:pStyle w:val="BodyText"/>
        <w:kinsoku w:val="0"/>
        <w:overflowPunct w:val="0"/>
        <w:rPr>
          <w:rFonts w:ascii="Tahoma" w:hAnsi="Tahoma" w:cs="Tahoma"/>
        </w:rPr>
      </w:pPr>
    </w:p>
    <w:p w14:paraId="7A74FBA4" w14:textId="77777777" w:rsidR="00F06E14" w:rsidRDefault="00F06E14" w:rsidP="00F06E14">
      <w:pPr>
        <w:pStyle w:val="BodyText"/>
        <w:kinsoku w:val="0"/>
        <w:overflowPunct w:val="0"/>
        <w:rPr>
          <w:rFonts w:ascii="Tahoma" w:hAnsi="Tahoma" w:cs="Tahoma"/>
        </w:rPr>
      </w:pPr>
      <w:r>
        <w:rPr>
          <w:rFonts w:ascii="Tahoma" w:hAnsi="Tahoma" w:cs="Tahoma"/>
        </w:rPr>
        <w:t>Financial Sanction Notice</w:t>
      </w:r>
    </w:p>
    <w:p w14:paraId="02D09748" w14:textId="77777777" w:rsidR="004A04E1" w:rsidRDefault="004A04E1">
      <w:pPr>
        <w:pStyle w:val="BodyText"/>
        <w:rPr>
          <w:rFonts w:ascii="Times New Roman"/>
          <w:sz w:val="20"/>
        </w:rPr>
      </w:pPr>
    </w:p>
    <w:p w14:paraId="174852F1" w14:textId="77777777" w:rsidR="004A04E1" w:rsidRDefault="004A04E1">
      <w:pPr>
        <w:pStyle w:val="BodyText"/>
        <w:spacing w:before="6"/>
        <w:rPr>
          <w:rFonts w:ascii="Times New Roman"/>
          <w:sz w:val="26"/>
        </w:rPr>
      </w:pPr>
    </w:p>
    <w:p w14:paraId="4CA29A5B" w14:textId="77777777" w:rsidR="004A04E1" w:rsidRDefault="004A04E1">
      <w:pPr>
        <w:rPr>
          <w:rFonts w:ascii="Times New Roman"/>
          <w:sz w:val="26"/>
        </w:rPr>
        <w:sectPr w:rsidR="004A04E1">
          <w:footerReference w:type="default" r:id="rId8"/>
          <w:type w:val="continuous"/>
          <w:pgSz w:w="11910" w:h="16840"/>
          <w:pgMar w:top="1580" w:right="1320" w:bottom="1180" w:left="1140" w:header="720" w:footer="980" w:gutter="0"/>
          <w:pgNumType w:start="1"/>
          <w:cols w:space="720"/>
        </w:sectPr>
      </w:pPr>
    </w:p>
    <w:p w14:paraId="15086562" w14:textId="77777777" w:rsidR="004A04E1" w:rsidRDefault="004A04E1">
      <w:pPr>
        <w:pStyle w:val="BodyText"/>
        <w:rPr>
          <w:rFonts w:ascii="Times New Roman"/>
          <w:sz w:val="26"/>
        </w:rPr>
      </w:pPr>
    </w:p>
    <w:p w14:paraId="7E262FA6" w14:textId="77777777" w:rsidR="004A04E1" w:rsidRDefault="004A04E1">
      <w:pPr>
        <w:pStyle w:val="BodyText"/>
        <w:spacing w:before="4"/>
        <w:rPr>
          <w:rFonts w:ascii="Times New Roman"/>
          <w:sz w:val="38"/>
        </w:rPr>
      </w:pPr>
    </w:p>
    <w:p w14:paraId="19FEE559" w14:textId="77777777" w:rsidR="004A04E1" w:rsidRDefault="00F06E14">
      <w:pPr>
        <w:pStyle w:val="Heading1"/>
        <w:ind w:left="300"/>
      </w:pPr>
      <w:r>
        <w:t>Introduction</w:t>
      </w:r>
    </w:p>
    <w:p w14:paraId="62B14C7D" w14:textId="77777777" w:rsidR="004A04E1" w:rsidRDefault="00F06E14">
      <w:pPr>
        <w:spacing w:before="113"/>
        <w:ind w:left="300"/>
        <w:rPr>
          <w:rFonts w:ascii="Trebuchet MS"/>
          <w:b/>
          <w:sz w:val="32"/>
        </w:rPr>
      </w:pPr>
      <w:r>
        <w:br w:type="column"/>
      </w:r>
      <w:r>
        <w:rPr>
          <w:rFonts w:ascii="Trebuchet MS"/>
          <w:b/>
          <w:w w:val="105"/>
          <w:sz w:val="32"/>
        </w:rPr>
        <w:t>South Sudan</w:t>
      </w:r>
    </w:p>
    <w:p w14:paraId="46D04A5A" w14:textId="77777777" w:rsidR="004A04E1" w:rsidRDefault="004A04E1">
      <w:pPr>
        <w:rPr>
          <w:rFonts w:ascii="Trebuchet MS"/>
          <w:sz w:val="32"/>
        </w:rPr>
        <w:sectPr w:rsidR="004A04E1">
          <w:type w:val="continuous"/>
          <w:pgSz w:w="11910" w:h="16840"/>
          <w:pgMar w:top="1580" w:right="1320" w:bottom="1180" w:left="1140" w:header="720" w:footer="720" w:gutter="0"/>
          <w:cols w:num="2" w:space="720" w:equalWidth="0">
            <w:col w:w="1624" w:space="1909"/>
            <w:col w:w="5917"/>
          </w:cols>
        </w:sectPr>
      </w:pPr>
    </w:p>
    <w:p w14:paraId="3FC12A99" w14:textId="77777777" w:rsidR="004A04E1" w:rsidRDefault="004A04E1">
      <w:pPr>
        <w:pStyle w:val="BodyText"/>
        <w:spacing w:before="7"/>
        <w:rPr>
          <w:rFonts w:ascii="Trebuchet MS"/>
          <w:b/>
          <w:sz w:val="23"/>
        </w:rPr>
      </w:pPr>
    </w:p>
    <w:p w14:paraId="708C097E" w14:textId="77777777" w:rsidR="004A04E1" w:rsidRPr="00F06E14" w:rsidRDefault="00F06E14">
      <w:pPr>
        <w:pStyle w:val="ListParagraph"/>
        <w:numPr>
          <w:ilvl w:val="0"/>
          <w:numId w:val="3"/>
        </w:numPr>
        <w:tabs>
          <w:tab w:val="left" w:pos="661"/>
        </w:tabs>
        <w:spacing w:before="105" w:line="355" w:lineRule="auto"/>
        <w:ind w:right="113"/>
        <w:jc w:val="both"/>
        <w:rPr>
          <w:rFonts w:ascii="Tahoma" w:hAnsi="Tahoma" w:cs="Tahoma"/>
        </w:rPr>
      </w:pPr>
      <w:r w:rsidRPr="00F06E14">
        <w:rPr>
          <w:rFonts w:ascii="Tahoma" w:hAnsi="Tahoma" w:cs="Tahoma"/>
          <w:w w:val="110"/>
        </w:rPr>
        <w:t xml:space="preserve">The South Sudan (Sanctions) (EU Exit) Regulations 2019 (S.I. 2019/438) were made under the Sanctions and Anti-Money Laundering Act 2018 (the Sanctions Act) and provide for the freezing of funds and economic resources of certain persons, entities or bodies </w:t>
      </w:r>
      <w:r w:rsidRPr="00F06E14">
        <w:rPr>
          <w:rFonts w:ascii="Tahoma" w:hAnsi="Tahoma" w:cs="Tahoma"/>
          <w:w w:val="110"/>
        </w:rPr>
        <w:t>involved in actions, policies or activities which threaten the peace, stability and security of South Sudan or undermine efforts to resolve the political crisis and armed conflicts in South</w:t>
      </w:r>
      <w:r w:rsidRPr="00F06E14">
        <w:rPr>
          <w:rFonts w:ascii="Tahoma" w:hAnsi="Tahoma" w:cs="Tahoma"/>
          <w:spacing w:val="46"/>
          <w:w w:val="110"/>
        </w:rPr>
        <w:t xml:space="preserve"> </w:t>
      </w:r>
      <w:r w:rsidRPr="00F06E14">
        <w:rPr>
          <w:rFonts w:ascii="Tahoma" w:hAnsi="Tahoma" w:cs="Tahoma"/>
          <w:w w:val="110"/>
        </w:rPr>
        <w:t>Sudan.</w:t>
      </w:r>
    </w:p>
    <w:p w14:paraId="475525C7" w14:textId="77777777" w:rsidR="004A04E1" w:rsidRPr="00F06E14" w:rsidRDefault="004A04E1">
      <w:pPr>
        <w:pStyle w:val="BodyText"/>
        <w:spacing w:before="9"/>
        <w:rPr>
          <w:rFonts w:ascii="Tahoma" w:hAnsi="Tahoma" w:cs="Tahoma"/>
          <w:sz w:val="19"/>
        </w:rPr>
      </w:pPr>
    </w:p>
    <w:p w14:paraId="289718A3" w14:textId="77777777" w:rsidR="004A04E1" w:rsidRPr="00F06E14" w:rsidRDefault="00F06E14">
      <w:pPr>
        <w:pStyle w:val="ListParagraph"/>
        <w:numPr>
          <w:ilvl w:val="0"/>
          <w:numId w:val="3"/>
        </w:numPr>
        <w:tabs>
          <w:tab w:val="left" w:pos="661"/>
        </w:tabs>
        <w:spacing w:line="355" w:lineRule="auto"/>
        <w:ind w:right="115"/>
        <w:jc w:val="both"/>
        <w:rPr>
          <w:rFonts w:ascii="Tahoma" w:hAnsi="Tahoma" w:cs="Tahoma"/>
        </w:rPr>
      </w:pPr>
      <w:r w:rsidRPr="00F06E14">
        <w:rPr>
          <w:rFonts w:ascii="Tahoma" w:hAnsi="Tahoma" w:cs="Tahoma"/>
          <w:w w:val="110"/>
        </w:rPr>
        <w:t>On 9 December 2022 the Foreign, Commonwealth and Developme</w:t>
      </w:r>
      <w:r w:rsidRPr="00F06E14">
        <w:rPr>
          <w:rFonts w:ascii="Tahoma" w:hAnsi="Tahoma" w:cs="Tahoma"/>
          <w:w w:val="110"/>
        </w:rPr>
        <w:t>nt Office updated  the UK Sanctions List on GOV.UK. This list provides details of those designated under regulations made under the Sanctions Act. A link to the UK Sanctions List can be found below.</w:t>
      </w:r>
    </w:p>
    <w:p w14:paraId="4798FAC8" w14:textId="77777777" w:rsidR="004A04E1" w:rsidRPr="00F06E14" w:rsidRDefault="004A04E1">
      <w:pPr>
        <w:pStyle w:val="BodyText"/>
        <w:spacing w:before="8"/>
        <w:rPr>
          <w:rFonts w:ascii="Tahoma" w:hAnsi="Tahoma" w:cs="Tahoma"/>
          <w:sz w:val="19"/>
        </w:rPr>
      </w:pPr>
    </w:p>
    <w:p w14:paraId="52D9B521" w14:textId="77777777" w:rsidR="004A04E1" w:rsidRPr="00F06E14" w:rsidRDefault="00F06E14">
      <w:pPr>
        <w:pStyle w:val="ListParagraph"/>
        <w:numPr>
          <w:ilvl w:val="0"/>
          <w:numId w:val="3"/>
        </w:numPr>
        <w:tabs>
          <w:tab w:val="left" w:pos="661"/>
        </w:tabs>
        <w:spacing w:before="1" w:line="355" w:lineRule="auto"/>
        <w:ind w:right="114"/>
        <w:jc w:val="both"/>
        <w:rPr>
          <w:rFonts w:ascii="Tahoma" w:hAnsi="Tahoma" w:cs="Tahoma"/>
        </w:rPr>
      </w:pPr>
      <w:r w:rsidRPr="00F06E14">
        <w:rPr>
          <w:rFonts w:ascii="Tahoma" w:hAnsi="Tahoma" w:cs="Tahoma"/>
          <w:w w:val="110"/>
        </w:rPr>
        <w:t>Following the publication of  the UK Sanctions List, inf</w:t>
      </w:r>
      <w:r w:rsidRPr="00F06E14">
        <w:rPr>
          <w:rFonts w:ascii="Tahoma" w:hAnsi="Tahoma" w:cs="Tahoma"/>
          <w:w w:val="110"/>
        </w:rPr>
        <w:t xml:space="preserve">ormation on the Consolidated </w:t>
      </w:r>
      <w:r w:rsidRPr="00F06E14">
        <w:rPr>
          <w:rFonts w:ascii="Tahoma" w:hAnsi="Tahoma" w:cs="Tahoma"/>
          <w:spacing w:val="54"/>
          <w:w w:val="110"/>
        </w:rPr>
        <w:t xml:space="preserve"> </w:t>
      </w:r>
      <w:r w:rsidRPr="00F06E14">
        <w:rPr>
          <w:rFonts w:ascii="Tahoma" w:hAnsi="Tahoma" w:cs="Tahoma"/>
          <w:w w:val="110"/>
        </w:rPr>
        <w:t>List has been</w:t>
      </w:r>
      <w:r w:rsidRPr="00F06E14">
        <w:rPr>
          <w:rFonts w:ascii="Tahoma" w:hAnsi="Tahoma" w:cs="Tahoma"/>
          <w:spacing w:val="13"/>
          <w:w w:val="110"/>
        </w:rPr>
        <w:t xml:space="preserve"> </w:t>
      </w:r>
      <w:r w:rsidRPr="00F06E14">
        <w:rPr>
          <w:rFonts w:ascii="Tahoma" w:hAnsi="Tahoma" w:cs="Tahoma"/>
          <w:w w:val="110"/>
        </w:rPr>
        <w:t>updated.</w:t>
      </w:r>
    </w:p>
    <w:p w14:paraId="0506911A" w14:textId="77777777" w:rsidR="004A04E1" w:rsidRPr="00F06E14" w:rsidRDefault="004A04E1">
      <w:pPr>
        <w:pStyle w:val="BodyText"/>
        <w:spacing w:before="2"/>
        <w:rPr>
          <w:rFonts w:ascii="Tahoma" w:hAnsi="Tahoma" w:cs="Tahoma"/>
          <w:sz w:val="20"/>
        </w:rPr>
      </w:pPr>
    </w:p>
    <w:p w14:paraId="67F94B50" w14:textId="77777777" w:rsidR="004A04E1" w:rsidRPr="00F06E14" w:rsidRDefault="00F06E14">
      <w:pPr>
        <w:pStyle w:val="Heading1"/>
        <w:ind w:left="300"/>
        <w:rPr>
          <w:rFonts w:ascii="Tahoma" w:hAnsi="Tahoma" w:cs="Tahoma"/>
        </w:rPr>
      </w:pPr>
      <w:r w:rsidRPr="00F06E14">
        <w:rPr>
          <w:rFonts w:ascii="Tahoma" w:hAnsi="Tahoma" w:cs="Tahoma"/>
          <w:w w:val="105"/>
        </w:rPr>
        <w:t>Notice summary</w:t>
      </w:r>
    </w:p>
    <w:p w14:paraId="61CB3718" w14:textId="77777777" w:rsidR="004A04E1" w:rsidRPr="00F06E14" w:rsidRDefault="004A04E1">
      <w:pPr>
        <w:pStyle w:val="BodyText"/>
        <w:rPr>
          <w:rFonts w:ascii="Tahoma" w:hAnsi="Tahoma" w:cs="Tahoma"/>
          <w:b/>
          <w:sz w:val="26"/>
        </w:rPr>
      </w:pPr>
    </w:p>
    <w:p w14:paraId="4C0D774C" w14:textId="77777777" w:rsidR="004A04E1" w:rsidRPr="00F06E14" w:rsidRDefault="004A04E1">
      <w:pPr>
        <w:pStyle w:val="BodyText"/>
        <w:spacing w:before="7"/>
        <w:rPr>
          <w:rFonts w:ascii="Tahoma" w:hAnsi="Tahoma" w:cs="Tahoma"/>
          <w:b/>
          <w:sz w:val="20"/>
        </w:rPr>
      </w:pPr>
    </w:p>
    <w:p w14:paraId="3BA687CF" w14:textId="31ABD264" w:rsidR="004A04E1" w:rsidRPr="00F06E14" w:rsidRDefault="00F06E14">
      <w:pPr>
        <w:pStyle w:val="ListParagraph"/>
        <w:numPr>
          <w:ilvl w:val="0"/>
          <w:numId w:val="3"/>
        </w:numPr>
        <w:tabs>
          <w:tab w:val="left" w:pos="661"/>
        </w:tabs>
        <w:spacing w:line="355" w:lineRule="auto"/>
        <w:ind w:right="114"/>
        <w:jc w:val="both"/>
        <w:rPr>
          <w:rFonts w:ascii="Tahoma" w:hAnsi="Tahoma" w:cs="Tahoma"/>
        </w:rPr>
      </w:pPr>
      <w:r w:rsidRPr="00F06E14">
        <w:rPr>
          <w:rFonts w:ascii="Tahoma" w:hAnsi="Tahoma" w:cs="Tahoma"/>
          <w:w w:val="110"/>
        </w:rPr>
        <w:t>The following entr</w:t>
      </w:r>
      <w:r>
        <w:rPr>
          <w:rFonts w:ascii="Tahoma" w:hAnsi="Tahoma" w:cs="Tahoma"/>
          <w:w w:val="110"/>
        </w:rPr>
        <w:t>ies</w:t>
      </w:r>
      <w:r w:rsidRPr="00F06E14">
        <w:rPr>
          <w:rFonts w:ascii="Tahoma" w:hAnsi="Tahoma" w:cs="Tahoma"/>
          <w:w w:val="110"/>
        </w:rPr>
        <w:t xml:space="preserve"> ha</w:t>
      </w:r>
      <w:r>
        <w:rPr>
          <w:rFonts w:ascii="Tahoma" w:hAnsi="Tahoma" w:cs="Tahoma"/>
          <w:w w:val="110"/>
        </w:rPr>
        <w:t>ve</w:t>
      </w:r>
      <w:r w:rsidRPr="00F06E14">
        <w:rPr>
          <w:rFonts w:ascii="Tahoma" w:hAnsi="Tahoma" w:cs="Tahoma"/>
          <w:w w:val="110"/>
        </w:rPr>
        <w:t xml:space="preserve"> been added to the consolidated list and </w:t>
      </w:r>
      <w:r>
        <w:rPr>
          <w:rFonts w:ascii="Tahoma" w:hAnsi="Tahoma" w:cs="Tahoma"/>
          <w:w w:val="110"/>
        </w:rPr>
        <w:t>are</w:t>
      </w:r>
      <w:r w:rsidRPr="00F06E14">
        <w:rPr>
          <w:rFonts w:ascii="Tahoma" w:hAnsi="Tahoma" w:cs="Tahoma"/>
          <w:w w:val="110"/>
        </w:rPr>
        <w:t xml:space="preserve"> now subject to an asset</w:t>
      </w:r>
      <w:r w:rsidRPr="00F06E14">
        <w:rPr>
          <w:rFonts w:ascii="Tahoma" w:hAnsi="Tahoma" w:cs="Tahoma"/>
          <w:spacing w:val="-22"/>
          <w:w w:val="110"/>
        </w:rPr>
        <w:t xml:space="preserve"> </w:t>
      </w:r>
      <w:r w:rsidRPr="00F06E14">
        <w:rPr>
          <w:rFonts w:ascii="Tahoma" w:hAnsi="Tahoma" w:cs="Tahoma"/>
          <w:w w:val="110"/>
        </w:rPr>
        <w:t>freeze.</w:t>
      </w:r>
    </w:p>
    <w:p w14:paraId="7EB4EAEF" w14:textId="77777777" w:rsidR="004A04E1" w:rsidRPr="00F06E14" w:rsidRDefault="004A04E1">
      <w:pPr>
        <w:pStyle w:val="BodyText"/>
        <w:spacing w:before="8"/>
        <w:rPr>
          <w:rFonts w:ascii="Tahoma" w:hAnsi="Tahoma" w:cs="Tahoma"/>
          <w:sz w:val="31"/>
        </w:rPr>
      </w:pPr>
    </w:p>
    <w:p w14:paraId="7DA5D1C0" w14:textId="77777777" w:rsidR="004A04E1" w:rsidRPr="00F06E14" w:rsidRDefault="00F06E14">
      <w:pPr>
        <w:pStyle w:val="ListParagraph"/>
        <w:numPr>
          <w:ilvl w:val="1"/>
          <w:numId w:val="3"/>
        </w:numPr>
        <w:tabs>
          <w:tab w:val="left" w:pos="1020"/>
          <w:tab w:val="left" w:pos="1021"/>
        </w:tabs>
        <w:spacing w:before="1"/>
        <w:rPr>
          <w:rFonts w:ascii="Tahoma" w:hAnsi="Tahoma" w:cs="Tahoma"/>
        </w:rPr>
      </w:pPr>
      <w:r w:rsidRPr="00F06E14">
        <w:rPr>
          <w:rFonts w:ascii="Tahoma" w:hAnsi="Tahoma" w:cs="Tahoma"/>
          <w:w w:val="110"/>
        </w:rPr>
        <w:t xml:space="preserve">Gordon Koang BIEL (Group ID: </w:t>
      </w:r>
      <w:r w:rsidRPr="00F06E14">
        <w:rPr>
          <w:rFonts w:ascii="Tahoma" w:hAnsi="Tahoma" w:cs="Tahoma"/>
          <w:spacing w:val="23"/>
          <w:w w:val="110"/>
        </w:rPr>
        <w:t xml:space="preserve"> </w:t>
      </w:r>
      <w:r w:rsidRPr="00F06E14">
        <w:rPr>
          <w:rFonts w:ascii="Tahoma" w:hAnsi="Tahoma" w:cs="Tahoma"/>
          <w:w w:val="110"/>
        </w:rPr>
        <w:t>15663)</w:t>
      </w:r>
    </w:p>
    <w:p w14:paraId="5D6CA790" w14:textId="77777777" w:rsidR="004A04E1" w:rsidRPr="00F06E14" w:rsidRDefault="00F06E14">
      <w:pPr>
        <w:pStyle w:val="ListParagraph"/>
        <w:numPr>
          <w:ilvl w:val="1"/>
          <w:numId w:val="3"/>
        </w:numPr>
        <w:tabs>
          <w:tab w:val="left" w:pos="1020"/>
          <w:tab w:val="left" w:pos="1021"/>
        </w:tabs>
        <w:spacing w:before="115"/>
        <w:rPr>
          <w:rFonts w:ascii="Tahoma" w:hAnsi="Tahoma" w:cs="Tahoma"/>
        </w:rPr>
      </w:pPr>
      <w:r w:rsidRPr="00F06E14">
        <w:rPr>
          <w:rFonts w:ascii="Tahoma" w:hAnsi="Tahoma" w:cs="Tahoma"/>
          <w:w w:val="110"/>
        </w:rPr>
        <w:t xml:space="preserve">Gatluak Nyang HOTH (Group ID: </w:t>
      </w:r>
      <w:r w:rsidRPr="00F06E14">
        <w:rPr>
          <w:rFonts w:ascii="Tahoma" w:hAnsi="Tahoma" w:cs="Tahoma"/>
          <w:spacing w:val="6"/>
          <w:w w:val="110"/>
        </w:rPr>
        <w:t xml:space="preserve"> </w:t>
      </w:r>
      <w:r w:rsidRPr="00F06E14">
        <w:rPr>
          <w:rFonts w:ascii="Tahoma" w:hAnsi="Tahoma" w:cs="Tahoma"/>
          <w:w w:val="110"/>
        </w:rPr>
        <w:t>15664)</w:t>
      </w:r>
    </w:p>
    <w:p w14:paraId="2C65200C" w14:textId="77777777" w:rsidR="004A04E1" w:rsidRPr="00F06E14" w:rsidRDefault="004A04E1">
      <w:pPr>
        <w:rPr>
          <w:rFonts w:ascii="Tahoma" w:hAnsi="Tahoma" w:cs="Tahoma"/>
        </w:rPr>
        <w:sectPr w:rsidR="004A04E1" w:rsidRPr="00F06E14">
          <w:type w:val="continuous"/>
          <w:pgSz w:w="11910" w:h="16840"/>
          <w:pgMar w:top="1580" w:right="1320" w:bottom="1180" w:left="1140" w:header="720" w:footer="720" w:gutter="0"/>
          <w:cols w:space="720"/>
        </w:sectPr>
      </w:pPr>
    </w:p>
    <w:p w14:paraId="3E8B32F1" w14:textId="77777777" w:rsidR="004A04E1" w:rsidRPr="00F06E14" w:rsidRDefault="00F06E14">
      <w:pPr>
        <w:pStyle w:val="Heading1"/>
        <w:spacing w:before="91"/>
        <w:ind w:left="120"/>
        <w:rPr>
          <w:rFonts w:ascii="Tahoma" w:hAnsi="Tahoma" w:cs="Tahoma"/>
        </w:rPr>
      </w:pPr>
      <w:r w:rsidRPr="00F06E14">
        <w:rPr>
          <w:rFonts w:ascii="Tahoma" w:hAnsi="Tahoma" w:cs="Tahoma"/>
          <w:w w:val="105"/>
        </w:rPr>
        <w:lastRenderedPageBreak/>
        <w:t xml:space="preserve">What </w:t>
      </w:r>
      <w:r w:rsidRPr="00F06E14">
        <w:rPr>
          <w:rFonts w:ascii="Tahoma" w:hAnsi="Tahoma" w:cs="Tahoma"/>
          <w:w w:val="105"/>
          <w:u w:val="single"/>
        </w:rPr>
        <w:t xml:space="preserve">you </w:t>
      </w:r>
      <w:r w:rsidRPr="00F06E14">
        <w:rPr>
          <w:rFonts w:ascii="Tahoma" w:hAnsi="Tahoma" w:cs="Tahoma"/>
          <w:w w:val="105"/>
        </w:rPr>
        <w:t>must do</w:t>
      </w:r>
    </w:p>
    <w:p w14:paraId="7D2E256F" w14:textId="77777777" w:rsidR="004A04E1" w:rsidRPr="00F06E14" w:rsidRDefault="004A04E1">
      <w:pPr>
        <w:pStyle w:val="BodyText"/>
        <w:spacing w:before="4"/>
        <w:rPr>
          <w:rFonts w:ascii="Tahoma" w:hAnsi="Tahoma" w:cs="Tahoma"/>
          <w:b/>
        </w:rPr>
      </w:pPr>
    </w:p>
    <w:p w14:paraId="6E5F0404" w14:textId="77777777" w:rsidR="004A04E1" w:rsidRPr="00F06E14" w:rsidRDefault="00F06E14">
      <w:pPr>
        <w:pStyle w:val="ListParagraph"/>
        <w:numPr>
          <w:ilvl w:val="0"/>
          <w:numId w:val="3"/>
        </w:numPr>
        <w:tabs>
          <w:tab w:val="left" w:pos="481"/>
        </w:tabs>
        <w:spacing w:before="1"/>
        <w:ind w:left="480"/>
        <w:jc w:val="left"/>
        <w:rPr>
          <w:rFonts w:ascii="Tahoma" w:hAnsi="Tahoma" w:cs="Tahoma"/>
        </w:rPr>
      </w:pPr>
      <w:r w:rsidRPr="00F06E14">
        <w:rPr>
          <w:rFonts w:ascii="Tahoma" w:hAnsi="Tahoma" w:cs="Tahoma"/>
          <w:w w:val="110"/>
        </w:rPr>
        <w:t>You</w:t>
      </w:r>
      <w:r w:rsidRPr="00F06E14">
        <w:rPr>
          <w:rFonts w:ascii="Tahoma" w:hAnsi="Tahoma" w:cs="Tahoma"/>
          <w:spacing w:val="18"/>
          <w:w w:val="110"/>
        </w:rPr>
        <w:t xml:space="preserve"> </w:t>
      </w:r>
      <w:r w:rsidRPr="00F06E14">
        <w:rPr>
          <w:rFonts w:ascii="Tahoma" w:hAnsi="Tahoma" w:cs="Tahoma"/>
          <w:w w:val="110"/>
        </w:rPr>
        <w:t>must:</w:t>
      </w:r>
    </w:p>
    <w:p w14:paraId="4E29EE7C" w14:textId="77777777" w:rsidR="004A04E1" w:rsidRPr="00F06E14" w:rsidRDefault="004A04E1">
      <w:pPr>
        <w:pStyle w:val="BodyText"/>
        <w:spacing w:before="5"/>
        <w:rPr>
          <w:rFonts w:ascii="Tahoma" w:hAnsi="Tahoma" w:cs="Tahoma"/>
          <w:sz w:val="20"/>
        </w:rPr>
      </w:pPr>
    </w:p>
    <w:p w14:paraId="39AEED94" w14:textId="77777777" w:rsidR="004A04E1" w:rsidRPr="00F06E14" w:rsidRDefault="00F06E14">
      <w:pPr>
        <w:pStyle w:val="ListParagraph"/>
        <w:numPr>
          <w:ilvl w:val="0"/>
          <w:numId w:val="2"/>
        </w:numPr>
        <w:tabs>
          <w:tab w:val="left" w:pos="908"/>
        </w:tabs>
        <w:spacing w:line="355" w:lineRule="auto"/>
        <w:ind w:right="119"/>
        <w:jc w:val="both"/>
        <w:rPr>
          <w:rFonts w:ascii="Tahoma" w:hAnsi="Tahoma" w:cs="Tahoma"/>
        </w:rPr>
      </w:pPr>
      <w:r w:rsidRPr="00F06E14">
        <w:rPr>
          <w:rFonts w:ascii="Tahoma" w:hAnsi="Tahoma" w:cs="Tahoma"/>
          <w:w w:val="110"/>
        </w:rPr>
        <w:t>check whether you maintain any accounts or hold any  funds  or  economic resources for the persons set out in the Annex to this</w:t>
      </w:r>
      <w:r w:rsidRPr="00F06E14">
        <w:rPr>
          <w:rFonts w:ascii="Tahoma" w:hAnsi="Tahoma" w:cs="Tahoma"/>
          <w:spacing w:val="15"/>
          <w:w w:val="110"/>
        </w:rPr>
        <w:t xml:space="preserve"> </w:t>
      </w:r>
      <w:r w:rsidRPr="00F06E14">
        <w:rPr>
          <w:rFonts w:ascii="Tahoma" w:hAnsi="Tahoma" w:cs="Tahoma"/>
          <w:w w:val="110"/>
        </w:rPr>
        <w:t>Notice;</w:t>
      </w:r>
    </w:p>
    <w:p w14:paraId="06DD1B24" w14:textId="77777777" w:rsidR="004A04E1" w:rsidRPr="00F06E14" w:rsidRDefault="004A04E1">
      <w:pPr>
        <w:pStyle w:val="BodyText"/>
        <w:spacing w:before="8"/>
        <w:rPr>
          <w:rFonts w:ascii="Tahoma" w:hAnsi="Tahoma" w:cs="Tahoma"/>
          <w:sz w:val="19"/>
        </w:rPr>
      </w:pPr>
    </w:p>
    <w:p w14:paraId="6B66D56B" w14:textId="77777777" w:rsidR="004A04E1" w:rsidRPr="00F06E14" w:rsidRDefault="00F06E14">
      <w:pPr>
        <w:pStyle w:val="ListParagraph"/>
        <w:numPr>
          <w:ilvl w:val="0"/>
          <w:numId w:val="2"/>
        </w:numPr>
        <w:tabs>
          <w:tab w:val="left" w:pos="908"/>
        </w:tabs>
        <w:spacing w:line="355" w:lineRule="auto"/>
        <w:ind w:right="120" w:hanging="535"/>
        <w:jc w:val="both"/>
        <w:rPr>
          <w:rFonts w:ascii="Tahoma" w:hAnsi="Tahoma" w:cs="Tahoma"/>
        </w:rPr>
      </w:pPr>
      <w:r w:rsidRPr="00F06E14">
        <w:rPr>
          <w:rFonts w:ascii="Tahoma" w:hAnsi="Tahoma" w:cs="Tahoma"/>
          <w:w w:val="110"/>
        </w:rPr>
        <w:t xml:space="preserve">freeze such accounts, and other funds or economic resources and any funds which are owned or controlled by persons set </w:t>
      </w:r>
      <w:r w:rsidRPr="00F06E14">
        <w:rPr>
          <w:rFonts w:ascii="Tahoma" w:hAnsi="Tahoma" w:cs="Tahoma"/>
          <w:w w:val="110"/>
        </w:rPr>
        <w:t>out in the Annex to the</w:t>
      </w:r>
      <w:r w:rsidRPr="00F06E14">
        <w:rPr>
          <w:rFonts w:ascii="Tahoma" w:hAnsi="Tahoma" w:cs="Tahoma"/>
          <w:spacing w:val="42"/>
          <w:w w:val="110"/>
        </w:rPr>
        <w:t xml:space="preserve"> </w:t>
      </w:r>
      <w:r w:rsidRPr="00F06E14">
        <w:rPr>
          <w:rFonts w:ascii="Tahoma" w:hAnsi="Tahoma" w:cs="Tahoma"/>
          <w:w w:val="110"/>
        </w:rPr>
        <w:t>Notice</w:t>
      </w:r>
    </w:p>
    <w:p w14:paraId="6316638E" w14:textId="77777777" w:rsidR="004A04E1" w:rsidRPr="00F06E14" w:rsidRDefault="004A04E1">
      <w:pPr>
        <w:pStyle w:val="BodyText"/>
        <w:spacing w:before="6"/>
        <w:rPr>
          <w:rFonts w:ascii="Tahoma" w:hAnsi="Tahoma" w:cs="Tahoma"/>
          <w:sz w:val="19"/>
        </w:rPr>
      </w:pPr>
    </w:p>
    <w:p w14:paraId="6CF617D3" w14:textId="673E505C" w:rsidR="004A04E1" w:rsidRPr="00F06E14" w:rsidRDefault="00F06E14">
      <w:pPr>
        <w:pStyle w:val="ListParagraph"/>
        <w:numPr>
          <w:ilvl w:val="0"/>
          <w:numId w:val="2"/>
        </w:numPr>
        <w:tabs>
          <w:tab w:val="left" w:pos="908"/>
        </w:tabs>
        <w:spacing w:line="355" w:lineRule="auto"/>
        <w:ind w:right="120" w:hanging="590"/>
        <w:jc w:val="both"/>
        <w:rPr>
          <w:rFonts w:ascii="Tahoma" w:hAnsi="Tahoma" w:cs="Tahoma"/>
        </w:rPr>
      </w:pPr>
      <w:r w:rsidRPr="00F06E14">
        <w:rPr>
          <w:rFonts w:ascii="Tahoma" w:hAnsi="Tahoma" w:cs="Tahoma"/>
          <w:w w:val="110"/>
        </w:rPr>
        <w:t xml:space="preserve">refrain from dealing with the funds or assets or making them available (directly or indirectly) to such persons unless licensed by the </w:t>
      </w:r>
      <w:r>
        <w:rPr>
          <w:rFonts w:ascii="Tahoma" w:hAnsi="Tahoma" w:cs="Tahoma"/>
          <w:w w:val="110"/>
        </w:rPr>
        <w:t>Governor</w:t>
      </w:r>
      <w:r w:rsidRPr="00F06E14">
        <w:rPr>
          <w:rFonts w:ascii="Tahoma" w:hAnsi="Tahoma" w:cs="Tahoma"/>
          <w:w w:val="110"/>
        </w:rPr>
        <w:t>;</w:t>
      </w:r>
    </w:p>
    <w:p w14:paraId="37FCE04E" w14:textId="77777777" w:rsidR="004A04E1" w:rsidRPr="00F06E14" w:rsidRDefault="004A04E1">
      <w:pPr>
        <w:pStyle w:val="BodyText"/>
        <w:spacing w:before="8"/>
        <w:rPr>
          <w:rFonts w:ascii="Tahoma" w:hAnsi="Tahoma" w:cs="Tahoma"/>
          <w:sz w:val="19"/>
        </w:rPr>
      </w:pPr>
    </w:p>
    <w:p w14:paraId="7B35E47A" w14:textId="4CEE5777" w:rsidR="004A04E1" w:rsidRPr="00F06E14" w:rsidRDefault="00F06E14">
      <w:pPr>
        <w:pStyle w:val="ListParagraph"/>
        <w:numPr>
          <w:ilvl w:val="0"/>
          <w:numId w:val="2"/>
        </w:numPr>
        <w:tabs>
          <w:tab w:val="left" w:pos="908"/>
        </w:tabs>
        <w:spacing w:line="355" w:lineRule="auto"/>
        <w:ind w:right="116" w:hanging="583"/>
        <w:jc w:val="both"/>
        <w:rPr>
          <w:rFonts w:ascii="Tahoma" w:hAnsi="Tahoma" w:cs="Tahoma"/>
        </w:rPr>
      </w:pPr>
      <w:r w:rsidRPr="00F06E14">
        <w:rPr>
          <w:rFonts w:ascii="Tahoma" w:hAnsi="Tahoma" w:cs="Tahoma"/>
          <w:w w:val="110"/>
        </w:rPr>
        <w:t xml:space="preserve">report any findings to </w:t>
      </w:r>
      <w:r>
        <w:rPr>
          <w:rFonts w:ascii="Tahoma" w:hAnsi="Tahoma" w:cs="Tahoma"/>
          <w:w w:val="110"/>
        </w:rPr>
        <w:t>the Governor</w:t>
      </w:r>
      <w:r w:rsidRPr="00F06E14">
        <w:rPr>
          <w:rFonts w:ascii="Tahoma" w:hAnsi="Tahoma" w:cs="Tahoma"/>
          <w:w w:val="110"/>
        </w:rPr>
        <w:t>, togeth</w:t>
      </w:r>
      <w:r w:rsidRPr="00F06E14">
        <w:rPr>
          <w:rFonts w:ascii="Tahoma" w:hAnsi="Tahoma" w:cs="Tahoma"/>
          <w:w w:val="110"/>
        </w:rPr>
        <w:t>er with any additional information that would</w:t>
      </w:r>
      <w:r w:rsidRPr="00F06E14">
        <w:rPr>
          <w:rFonts w:ascii="Tahoma" w:hAnsi="Tahoma" w:cs="Tahoma"/>
          <w:spacing w:val="54"/>
          <w:w w:val="110"/>
        </w:rPr>
        <w:t xml:space="preserve"> </w:t>
      </w:r>
      <w:r w:rsidRPr="00F06E14">
        <w:rPr>
          <w:rFonts w:ascii="Tahoma" w:hAnsi="Tahoma" w:cs="Tahoma"/>
          <w:w w:val="110"/>
        </w:rPr>
        <w:t>facilitate compliance with the</w:t>
      </w:r>
      <w:r w:rsidRPr="00F06E14">
        <w:rPr>
          <w:rFonts w:ascii="Tahoma" w:hAnsi="Tahoma" w:cs="Tahoma"/>
          <w:spacing w:val="18"/>
          <w:w w:val="110"/>
        </w:rPr>
        <w:t xml:space="preserve"> </w:t>
      </w:r>
      <w:r w:rsidRPr="00F06E14">
        <w:rPr>
          <w:rFonts w:ascii="Tahoma" w:hAnsi="Tahoma" w:cs="Tahoma"/>
          <w:w w:val="110"/>
        </w:rPr>
        <w:t>Regulations;</w:t>
      </w:r>
    </w:p>
    <w:p w14:paraId="5D8B1BD9" w14:textId="77777777" w:rsidR="004A04E1" w:rsidRPr="00F06E14" w:rsidRDefault="004A04E1">
      <w:pPr>
        <w:pStyle w:val="BodyText"/>
        <w:spacing w:before="8"/>
        <w:rPr>
          <w:rFonts w:ascii="Tahoma" w:hAnsi="Tahoma" w:cs="Tahoma"/>
          <w:sz w:val="19"/>
        </w:rPr>
      </w:pPr>
    </w:p>
    <w:p w14:paraId="3CB833AA" w14:textId="52C4310A" w:rsidR="004A04E1" w:rsidRPr="00F06E14" w:rsidRDefault="00F06E14">
      <w:pPr>
        <w:pStyle w:val="ListParagraph"/>
        <w:numPr>
          <w:ilvl w:val="0"/>
          <w:numId w:val="2"/>
        </w:numPr>
        <w:tabs>
          <w:tab w:val="left" w:pos="908"/>
        </w:tabs>
        <w:spacing w:line="355" w:lineRule="auto"/>
        <w:ind w:right="116" w:hanging="530"/>
        <w:jc w:val="both"/>
        <w:rPr>
          <w:rFonts w:ascii="Tahoma" w:hAnsi="Tahoma" w:cs="Tahoma"/>
        </w:rPr>
      </w:pPr>
      <w:r w:rsidRPr="00F06E14">
        <w:rPr>
          <w:rFonts w:ascii="Tahoma" w:hAnsi="Tahoma" w:cs="Tahoma"/>
          <w:w w:val="110"/>
        </w:rPr>
        <w:t xml:space="preserve">provide any information concerning the frozen assets of designated persons that </w:t>
      </w:r>
      <w:r>
        <w:rPr>
          <w:rFonts w:ascii="Tahoma" w:hAnsi="Tahoma" w:cs="Tahoma"/>
          <w:w w:val="110"/>
        </w:rPr>
        <w:t>the Governor</w:t>
      </w:r>
      <w:r w:rsidRPr="00F06E14">
        <w:rPr>
          <w:rFonts w:ascii="Tahoma" w:hAnsi="Tahoma" w:cs="Tahoma"/>
          <w:w w:val="110"/>
        </w:rPr>
        <w:t xml:space="preserve"> may request. Information reported to </w:t>
      </w:r>
      <w:r>
        <w:rPr>
          <w:rFonts w:ascii="Tahoma" w:hAnsi="Tahoma" w:cs="Tahoma"/>
          <w:w w:val="110"/>
        </w:rPr>
        <w:t>the Governor</w:t>
      </w:r>
      <w:r w:rsidRPr="00F06E14">
        <w:rPr>
          <w:rFonts w:ascii="Tahoma" w:hAnsi="Tahoma" w:cs="Tahoma"/>
          <w:w w:val="110"/>
        </w:rPr>
        <w:t xml:space="preserve"> may be passed on to other regulatory authorities or law</w:t>
      </w:r>
      <w:r w:rsidRPr="00F06E14">
        <w:rPr>
          <w:rFonts w:ascii="Tahoma" w:hAnsi="Tahoma" w:cs="Tahoma"/>
          <w:spacing w:val="-1"/>
          <w:w w:val="110"/>
        </w:rPr>
        <w:t xml:space="preserve"> </w:t>
      </w:r>
      <w:r w:rsidRPr="00F06E14">
        <w:rPr>
          <w:rFonts w:ascii="Tahoma" w:hAnsi="Tahoma" w:cs="Tahoma"/>
          <w:w w:val="110"/>
        </w:rPr>
        <w:t>enforcement.</w:t>
      </w:r>
    </w:p>
    <w:p w14:paraId="01A2E6D0" w14:textId="77777777" w:rsidR="004A04E1" w:rsidRPr="00F06E14" w:rsidRDefault="004A04E1">
      <w:pPr>
        <w:pStyle w:val="BodyText"/>
        <w:spacing w:before="8"/>
        <w:rPr>
          <w:rFonts w:ascii="Tahoma" w:hAnsi="Tahoma" w:cs="Tahoma"/>
          <w:sz w:val="19"/>
        </w:rPr>
      </w:pPr>
    </w:p>
    <w:p w14:paraId="617D7C2C" w14:textId="77777777" w:rsidR="004A04E1" w:rsidRPr="00F06E14" w:rsidRDefault="00F06E14">
      <w:pPr>
        <w:pStyle w:val="ListParagraph"/>
        <w:numPr>
          <w:ilvl w:val="0"/>
          <w:numId w:val="3"/>
        </w:numPr>
        <w:tabs>
          <w:tab w:val="left" w:pos="481"/>
        </w:tabs>
        <w:spacing w:line="355" w:lineRule="auto"/>
        <w:ind w:left="480" w:right="115"/>
        <w:jc w:val="left"/>
        <w:rPr>
          <w:rFonts w:ascii="Tahoma" w:hAnsi="Tahoma" w:cs="Tahoma"/>
        </w:rPr>
      </w:pPr>
      <w:r w:rsidRPr="00F06E14">
        <w:rPr>
          <w:rFonts w:ascii="Tahoma" w:hAnsi="Tahoma" w:cs="Tahoma"/>
          <w:w w:val="110"/>
        </w:rPr>
        <w:t>Failure to comply with financial sanctions legislation or t</w:t>
      </w:r>
      <w:r w:rsidRPr="00F06E14">
        <w:rPr>
          <w:rFonts w:ascii="Tahoma" w:hAnsi="Tahoma" w:cs="Tahoma"/>
          <w:w w:val="110"/>
        </w:rPr>
        <w:t>o seek to circumvent its provisions is a criminal</w:t>
      </w:r>
      <w:r w:rsidRPr="00F06E14">
        <w:rPr>
          <w:rFonts w:ascii="Tahoma" w:hAnsi="Tahoma" w:cs="Tahoma"/>
          <w:spacing w:val="9"/>
          <w:w w:val="110"/>
        </w:rPr>
        <w:t xml:space="preserve"> </w:t>
      </w:r>
      <w:r w:rsidRPr="00F06E14">
        <w:rPr>
          <w:rFonts w:ascii="Tahoma" w:hAnsi="Tahoma" w:cs="Tahoma"/>
          <w:w w:val="110"/>
        </w:rPr>
        <w:t>offence.</w:t>
      </w:r>
    </w:p>
    <w:p w14:paraId="2611902F" w14:textId="77777777" w:rsidR="004A04E1" w:rsidRPr="00F06E14" w:rsidRDefault="004A04E1">
      <w:pPr>
        <w:pStyle w:val="BodyText"/>
        <w:spacing w:before="1"/>
        <w:rPr>
          <w:rFonts w:ascii="Tahoma" w:hAnsi="Tahoma" w:cs="Tahoma"/>
          <w:sz w:val="20"/>
        </w:rPr>
      </w:pPr>
    </w:p>
    <w:p w14:paraId="0AD5251B" w14:textId="77777777" w:rsidR="004A04E1" w:rsidRPr="00F06E14" w:rsidRDefault="00F06E14">
      <w:pPr>
        <w:pStyle w:val="Heading1"/>
        <w:ind w:left="120"/>
        <w:rPr>
          <w:rFonts w:ascii="Tahoma" w:hAnsi="Tahoma" w:cs="Tahoma"/>
        </w:rPr>
      </w:pPr>
      <w:r w:rsidRPr="00F06E14">
        <w:rPr>
          <w:rFonts w:ascii="Tahoma" w:hAnsi="Tahoma" w:cs="Tahoma"/>
        </w:rPr>
        <w:t>Further Information</w:t>
      </w:r>
    </w:p>
    <w:p w14:paraId="2DFD41F8" w14:textId="77777777" w:rsidR="004A04E1" w:rsidRPr="00F06E14" w:rsidRDefault="004A04E1">
      <w:pPr>
        <w:pStyle w:val="BodyText"/>
        <w:spacing w:before="8"/>
        <w:rPr>
          <w:rFonts w:ascii="Tahoma" w:hAnsi="Tahoma" w:cs="Tahoma"/>
          <w:b/>
          <w:sz w:val="32"/>
        </w:rPr>
      </w:pPr>
    </w:p>
    <w:p w14:paraId="67D893AB" w14:textId="77777777" w:rsidR="004A04E1" w:rsidRPr="00F06E14" w:rsidRDefault="00F06E14">
      <w:pPr>
        <w:pStyle w:val="ListParagraph"/>
        <w:numPr>
          <w:ilvl w:val="0"/>
          <w:numId w:val="3"/>
        </w:numPr>
        <w:tabs>
          <w:tab w:val="left" w:pos="479"/>
        </w:tabs>
        <w:spacing w:line="355" w:lineRule="auto"/>
        <w:ind w:left="478" w:right="119"/>
        <w:jc w:val="left"/>
        <w:rPr>
          <w:rFonts w:ascii="Tahoma" w:hAnsi="Tahoma" w:cs="Tahoma"/>
        </w:rPr>
      </w:pPr>
      <w:r w:rsidRPr="00F06E14">
        <w:rPr>
          <w:rFonts w:ascii="Tahoma" w:hAnsi="Tahoma" w:cs="Tahoma"/>
          <w:w w:val="110"/>
        </w:rPr>
        <w:t xml:space="preserve">Copies of recent notices, UK legislation and relevant guidance can be found obtained from the South Sudan financial sanctions page on the Gov.UK website: </w:t>
      </w:r>
      <w:hyperlink r:id="rId9">
        <w:r w:rsidRPr="00F06E14">
          <w:rPr>
            <w:rFonts w:ascii="Tahoma" w:hAnsi="Tahoma" w:cs="Tahoma"/>
            <w:color w:val="0000FF"/>
            <w:w w:val="110"/>
            <w:u w:val="single" w:color="0000FF"/>
          </w:rPr>
          <w:t xml:space="preserve">https://www.gov.uk/government/collections/financial-sanctions-regime-specific- </w:t>
        </w:r>
      </w:hyperlink>
      <w:hyperlink r:id="rId10">
        <w:r w:rsidRPr="00F06E14">
          <w:rPr>
            <w:rFonts w:ascii="Tahoma" w:hAnsi="Tahoma" w:cs="Tahoma"/>
            <w:color w:val="0000FF"/>
            <w:w w:val="110"/>
            <w:u w:val="single" w:color="0000FF"/>
          </w:rPr>
          <w:t>consolidated-lists-and-releases</w:t>
        </w:r>
      </w:hyperlink>
    </w:p>
    <w:p w14:paraId="7AA5F962" w14:textId="77777777" w:rsidR="004A04E1" w:rsidRPr="00F06E14" w:rsidRDefault="004A04E1">
      <w:pPr>
        <w:pStyle w:val="BodyText"/>
        <w:spacing w:before="1"/>
        <w:rPr>
          <w:rFonts w:ascii="Tahoma" w:hAnsi="Tahoma" w:cs="Tahoma"/>
          <w:sz w:val="24"/>
        </w:rPr>
      </w:pPr>
    </w:p>
    <w:p w14:paraId="4C5D24E1" w14:textId="77777777" w:rsidR="004A04E1" w:rsidRPr="00F06E14" w:rsidRDefault="00F06E14">
      <w:pPr>
        <w:pStyle w:val="ListParagraph"/>
        <w:numPr>
          <w:ilvl w:val="0"/>
          <w:numId w:val="3"/>
        </w:numPr>
        <w:tabs>
          <w:tab w:val="left" w:pos="481"/>
        </w:tabs>
        <w:spacing w:before="105" w:line="357" w:lineRule="auto"/>
        <w:ind w:left="480" w:right="113"/>
        <w:jc w:val="left"/>
        <w:rPr>
          <w:rFonts w:ascii="Tahoma" w:hAnsi="Tahoma" w:cs="Tahoma"/>
        </w:rPr>
      </w:pPr>
      <w:r w:rsidRPr="00F06E14">
        <w:rPr>
          <w:rFonts w:ascii="Tahoma" w:hAnsi="Tahoma" w:cs="Tahoma"/>
          <w:w w:val="110"/>
        </w:rPr>
        <w:t>Further details on the UN measures in respect of South Sudan can be found on the relevant UN Sanctions Committee</w:t>
      </w:r>
      <w:r w:rsidRPr="00F06E14">
        <w:rPr>
          <w:rFonts w:ascii="Tahoma" w:hAnsi="Tahoma" w:cs="Tahoma"/>
          <w:spacing w:val="7"/>
          <w:w w:val="110"/>
        </w:rPr>
        <w:t xml:space="preserve"> </w:t>
      </w:r>
      <w:r w:rsidRPr="00F06E14">
        <w:rPr>
          <w:rFonts w:ascii="Tahoma" w:hAnsi="Tahoma" w:cs="Tahoma"/>
          <w:w w:val="110"/>
        </w:rPr>
        <w:t>webpage:</w:t>
      </w:r>
    </w:p>
    <w:p w14:paraId="2C5CA461" w14:textId="77777777" w:rsidR="004A04E1" w:rsidRPr="00F06E14" w:rsidRDefault="00F06E14">
      <w:pPr>
        <w:pStyle w:val="BodyText"/>
        <w:spacing w:line="267" w:lineRule="exact"/>
        <w:ind w:left="480"/>
        <w:rPr>
          <w:rFonts w:ascii="Tahoma" w:hAnsi="Tahoma" w:cs="Tahoma"/>
        </w:rPr>
      </w:pPr>
      <w:hyperlink r:id="rId11">
        <w:r w:rsidRPr="00F06E14">
          <w:rPr>
            <w:rFonts w:ascii="Tahoma" w:hAnsi="Tahoma" w:cs="Tahoma"/>
            <w:color w:val="0000FF"/>
            <w:w w:val="105"/>
            <w:u w:val="single" w:color="0000FF"/>
          </w:rPr>
          <w:t>https://www.un.org/securitycouncil/</w:t>
        </w:r>
      </w:hyperlink>
    </w:p>
    <w:p w14:paraId="791AF281" w14:textId="77777777" w:rsidR="004A04E1" w:rsidRPr="00F06E14" w:rsidRDefault="004A04E1">
      <w:pPr>
        <w:pStyle w:val="BodyText"/>
        <w:spacing w:before="6"/>
        <w:rPr>
          <w:rFonts w:ascii="Tahoma" w:hAnsi="Tahoma" w:cs="Tahoma"/>
          <w:sz w:val="21"/>
        </w:rPr>
      </w:pPr>
    </w:p>
    <w:p w14:paraId="19D633D4" w14:textId="77777777" w:rsidR="004A04E1" w:rsidRPr="00F06E14" w:rsidRDefault="00F06E14">
      <w:pPr>
        <w:pStyle w:val="ListParagraph"/>
        <w:numPr>
          <w:ilvl w:val="0"/>
          <w:numId w:val="3"/>
        </w:numPr>
        <w:tabs>
          <w:tab w:val="left" w:pos="479"/>
        </w:tabs>
        <w:spacing w:before="105" w:line="355" w:lineRule="auto"/>
        <w:ind w:left="478" w:right="338"/>
        <w:jc w:val="left"/>
        <w:rPr>
          <w:rFonts w:ascii="Tahoma" w:hAnsi="Tahoma" w:cs="Tahoma"/>
        </w:rPr>
      </w:pPr>
      <w:r w:rsidRPr="00F06E14">
        <w:rPr>
          <w:rFonts w:ascii="Tahoma" w:hAnsi="Tahoma" w:cs="Tahoma"/>
          <w:w w:val="110"/>
        </w:rPr>
        <w:t>The Conso</w:t>
      </w:r>
      <w:r w:rsidRPr="00F06E14">
        <w:rPr>
          <w:rFonts w:ascii="Tahoma" w:hAnsi="Tahoma" w:cs="Tahoma"/>
          <w:w w:val="110"/>
        </w:rPr>
        <w:t xml:space="preserve">lidated List can be found here: </w:t>
      </w:r>
      <w:hyperlink r:id="rId12">
        <w:r w:rsidRPr="00F06E14">
          <w:rPr>
            <w:rFonts w:ascii="Tahoma" w:hAnsi="Tahoma" w:cs="Tahoma"/>
            <w:color w:val="0000FF"/>
            <w:spacing w:val="-1"/>
            <w:w w:val="105"/>
            <w:u w:val="single" w:color="0000FF"/>
          </w:rPr>
          <w:t xml:space="preserve">https://www.gov.uk/government/publications/financial-sanctions-consolidated-list-of- </w:t>
        </w:r>
      </w:hyperlink>
      <w:hyperlink r:id="rId13">
        <w:r w:rsidRPr="00F06E14">
          <w:rPr>
            <w:rFonts w:ascii="Tahoma" w:hAnsi="Tahoma" w:cs="Tahoma"/>
            <w:color w:val="0000FF"/>
            <w:w w:val="110"/>
            <w:u w:val="single" w:color="0000FF"/>
          </w:rPr>
          <w:t>targets/consolidated-list-of-targets</w:t>
        </w:r>
      </w:hyperlink>
    </w:p>
    <w:p w14:paraId="498F1452" w14:textId="77777777" w:rsidR="004A04E1" w:rsidRPr="00F06E14" w:rsidRDefault="004A04E1">
      <w:pPr>
        <w:spacing w:line="355" w:lineRule="auto"/>
        <w:rPr>
          <w:rFonts w:ascii="Tahoma" w:hAnsi="Tahoma" w:cs="Tahoma"/>
        </w:rPr>
        <w:sectPr w:rsidR="004A04E1" w:rsidRPr="00F06E14">
          <w:pgSz w:w="11910" w:h="16840"/>
          <w:pgMar w:top="1340" w:right="1320" w:bottom="1240" w:left="1320" w:header="0" w:footer="980" w:gutter="0"/>
          <w:cols w:space="720"/>
        </w:sectPr>
      </w:pPr>
    </w:p>
    <w:p w14:paraId="110B727F" w14:textId="77777777" w:rsidR="004A04E1" w:rsidRPr="00F06E14" w:rsidRDefault="00F06E14">
      <w:pPr>
        <w:pStyle w:val="ListParagraph"/>
        <w:numPr>
          <w:ilvl w:val="0"/>
          <w:numId w:val="3"/>
        </w:numPr>
        <w:tabs>
          <w:tab w:val="left" w:pos="479"/>
        </w:tabs>
        <w:spacing w:before="85" w:line="355" w:lineRule="auto"/>
        <w:ind w:left="478" w:right="2231"/>
        <w:jc w:val="left"/>
        <w:rPr>
          <w:rFonts w:ascii="Tahoma" w:hAnsi="Tahoma" w:cs="Tahoma"/>
        </w:rPr>
      </w:pPr>
      <w:r w:rsidRPr="00F06E14">
        <w:rPr>
          <w:rFonts w:ascii="Tahoma" w:hAnsi="Tahoma" w:cs="Tahoma"/>
          <w:w w:val="110"/>
        </w:rPr>
        <w:lastRenderedPageBreak/>
        <w:t xml:space="preserve">The UK Sanctions List can be found here: </w:t>
      </w:r>
      <w:hyperlink r:id="rId14">
        <w:r w:rsidRPr="00F06E14">
          <w:rPr>
            <w:rFonts w:ascii="Tahoma" w:hAnsi="Tahoma" w:cs="Tahoma"/>
            <w:color w:val="0000FF"/>
            <w:spacing w:val="-1"/>
            <w:w w:val="105"/>
            <w:u w:val="single" w:color="0000FF"/>
          </w:rPr>
          <w:t>https://www.gov.uk/government/publications/the-uk-sanctions-list</w:t>
        </w:r>
      </w:hyperlink>
    </w:p>
    <w:p w14:paraId="7F342A68" w14:textId="77777777" w:rsidR="004A04E1" w:rsidRPr="00F06E14" w:rsidRDefault="004A04E1">
      <w:pPr>
        <w:pStyle w:val="BodyText"/>
        <w:spacing w:before="10"/>
        <w:rPr>
          <w:rFonts w:ascii="Tahoma" w:hAnsi="Tahoma" w:cs="Tahoma"/>
          <w:sz w:val="23"/>
        </w:rPr>
      </w:pPr>
    </w:p>
    <w:p w14:paraId="0F4BC16F" w14:textId="77777777" w:rsidR="004A04E1" w:rsidRPr="00F06E14" w:rsidRDefault="00F06E14">
      <w:pPr>
        <w:pStyle w:val="ListParagraph"/>
        <w:numPr>
          <w:ilvl w:val="0"/>
          <w:numId w:val="3"/>
        </w:numPr>
        <w:tabs>
          <w:tab w:val="left" w:pos="479"/>
        </w:tabs>
        <w:spacing w:before="105" w:line="355" w:lineRule="auto"/>
        <w:ind w:left="478" w:right="1092"/>
        <w:jc w:val="left"/>
        <w:rPr>
          <w:rFonts w:ascii="Tahoma" w:hAnsi="Tahoma" w:cs="Tahoma"/>
        </w:rPr>
      </w:pPr>
      <w:r w:rsidRPr="00F06E14">
        <w:rPr>
          <w:rFonts w:ascii="Tahoma" w:hAnsi="Tahoma" w:cs="Tahoma"/>
          <w:w w:val="110"/>
        </w:rPr>
        <w:t>For more info</w:t>
      </w:r>
      <w:r w:rsidRPr="00F06E14">
        <w:rPr>
          <w:rFonts w:ascii="Tahoma" w:hAnsi="Tahoma" w:cs="Tahoma"/>
          <w:w w:val="110"/>
        </w:rPr>
        <w:t xml:space="preserve">rmation please see our guide to financial sanctions: </w:t>
      </w:r>
      <w:hyperlink r:id="rId15">
        <w:r w:rsidRPr="00F06E14">
          <w:rPr>
            <w:rFonts w:ascii="Tahoma" w:hAnsi="Tahoma" w:cs="Tahoma"/>
            <w:color w:val="0000FF"/>
            <w:spacing w:val="-1"/>
            <w:w w:val="105"/>
            <w:u w:val="single" w:color="0000FF"/>
          </w:rPr>
          <w:t>https://www.gov.uk/government/publications/uk-financial-sanctions-guidance</w:t>
        </w:r>
      </w:hyperlink>
    </w:p>
    <w:p w14:paraId="6848774B" w14:textId="77777777" w:rsidR="004A04E1" w:rsidRPr="00F06E14" w:rsidRDefault="004A04E1">
      <w:pPr>
        <w:pStyle w:val="BodyText"/>
        <w:spacing w:before="3"/>
        <w:rPr>
          <w:rFonts w:ascii="Tahoma" w:hAnsi="Tahoma" w:cs="Tahoma"/>
          <w:sz w:val="24"/>
        </w:rPr>
      </w:pPr>
    </w:p>
    <w:p w14:paraId="3F156C63" w14:textId="77777777" w:rsidR="004A04E1" w:rsidRPr="00F06E14" w:rsidRDefault="00F06E14">
      <w:pPr>
        <w:pStyle w:val="Heading1"/>
        <w:spacing w:before="110"/>
        <w:ind w:left="120"/>
        <w:rPr>
          <w:rFonts w:ascii="Tahoma" w:hAnsi="Tahoma" w:cs="Tahoma"/>
        </w:rPr>
      </w:pPr>
      <w:r w:rsidRPr="00F06E14">
        <w:rPr>
          <w:rFonts w:ascii="Tahoma" w:hAnsi="Tahoma" w:cs="Tahoma"/>
        </w:rPr>
        <w:t>Enquiries</w:t>
      </w:r>
    </w:p>
    <w:p w14:paraId="33EBDA46" w14:textId="2A273882" w:rsidR="004A04E1" w:rsidRPr="00F06E14" w:rsidRDefault="00F06E14">
      <w:pPr>
        <w:pStyle w:val="ListParagraph"/>
        <w:numPr>
          <w:ilvl w:val="0"/>
          <w:numId w:val="3"/>
        </w:numPr>
        <w:tabs>
          <w:tab w:val="left" w:pos="481"/>
        </w:tabs>
        <w:spacing w:before="142" w:line="271" w:lineRule="auto"/>
        <w:ind w:left="480" w:right="116"/>
        <w:jc w:val="left"/>
        <w:rPr>
          <w:rFonts w:ascii="Tahoma" w:hAnsi="Tahoma" w:cs="Tahoma"/>
        </w:rPr>
      </w:pPr>
      <w:r w:rsidRPr="00F06E14">
        <w:rPr>
          <w:rFonts w:ascii="Tahoma" w:hAnsi="Tahoma" w:cs="Tahoma"/>
          <w:w w:val="110"/>
        </w:rPr>
        <w:t>Non-media enquiries about the implementation of financial sanctions in the UK should be addressed</w:t>
      </w:r>
      <w:r w:rsidRPr="00F06E14">
        <w:rPr>
          <w:rFonts w:ascii="Tahoma" w:hAnsi="Tahoma" w:cs="Tahoma"/>
          <w:spacing w:val="-6"/>
          <w:w w:val="110"/>
        </w:rPr>
        <w:t xml:space="preserve"> </w:t>
      </w:r>
      <w:r w:rsidRPr="00F06E14">
        <w:rPr>
          <w:rFonts w:ascii="Tahoma" w:hAnsi="Tahoma" w:cs="Tahoma"/>
          <w:w w:val="110"/>
        </w:rPr>
        <w:t>to:</w:t>
      </w:r>
    </w:p>
    <w:p w14:paraId="3DAF8E58" w14:textId="77777777" w:rsidR="00F06E14" w:rsidRPr="00F06E14" w:rsidRDefault="00F06E14" w:rsidP="00F06E14">
      <w:pPr>
        <w:pStyle w:val="ListParagraph"/>
        <w:tabs>
          <w:tab w:val="left" w:pos="481"/>
        </w:tabs>
        <w:spacing w:line="271" w:lineRule="auto"/>
        <w:ind w:right="116" w:firstLine="0"/>
        <w:jc w:val="right"/>
        <w:rPr>
          <w:rFonts w:ascii="Tahoma" w:hAnsi="Tahoma" w:cs="Tahoma"/>
        </w:rPr>
      </w:pPr>
    </w:p>
    <w:p w14:paraId="7D889AAE" w14:textId="04F0EFAB" w:rsidR="00F06E14" w:rsidRPr="00755FA2" w:rsidRDefault="00F06E14" w:rsidP="00F06E14">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7CA2FE84" w14:textId="77777777" w:rsidR="00F06E14" w:rsidRPr="00755FA2" w:rsidRDefault="00F06E14" w:rsidP="00F06E14">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140B1128" w14:textId="77777777" w:rsidR="00F06E14" w:rsidRPr="00755FA2" w:rsidRDefault="00F06E14" w:rsidP="00F06E14">
      <w:pPr>
        <w:pStyle w:val="BodyText"/>
        <w:ind w:left="578"/>
        <w:rPr>
          <w:rFonts w:ascii="Tahoma" w:hAnsi="Tahoma" w:cs="Tahoma"/>
        </w:rPr>
      </w:pPr>
      <w:r>
        <w:rPr>
          <w:rFonts w:ascii="Tahoma" w:hAnsi="Tahoma" w:cs="Tahoma"/>
        </w:rPr>
        <w:tab/>
      </w:r>
      <w:r w:rsidRPr="00755FA2">
        <w:rPr>
          <w:rFonts w:ascii="Tahoma" w:hAnsi="Tahoma" w:cs="Tahoma"/>
        </w:rPr>
        <w:t>#8 Farara Plaza</w:t>
      </w:r>
    </w:p>
    <w:p w14:paraId="7ADE822D" w14:textId="77777777" w:rsidR="00F06E14" w:rsidRDefault="00F06E14" w:rsidP="00F06E14">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p>
    <w:p w14:paraId="7D885C6A" w14:textId="4534DF73" w:rsidR="00F06E14" w:rsidRPr="00F06E14" w:rsidRDefault="00F06E14" w:rsidP="00F06E14">
      <w:pPr>
        <w:pStyle w:val="BodyText"/>
        <w:ind w:left="578"/>
        <w:rPr>
          <w:rFonts w:ascii="Tahoma" w:hAnsi="Tahoma" w:cs="Tahoma"/>
        </w:rPr>
      </w:pPr>
      <w:r>
        <w:rPr>
          <w:rFonts w:ascii="Tahoma" w:hAnsi="Tahoma" w:cs="Tahoma"/>
          <w:spacing w:val="-2"/>
          <w:w w:val="105"/>
        </w:rPr>
        <w:tab/>
      </w:r>
      <w:r>
        <w:rPr>
          <w:rFonts w:ascii="Tahoma" w:hAnsi="Tahoma" w:cs="Tahoma"/>
          <w:spacing w:val="-2"/>
          <w:w w:val="105"/>
        </w:rPr>
        <w:t>E</w:t>
      </w:r>
      <w:r w:rsidRPr="00755FA2">
        <w:rPr>
          <w:rFonts w:ascii="Tahoma" w:hAnsi="Tahoma" w:cs="Tahoma"/>
          <w:spacing w:val="-2"/>
          <w:w w:val="105"/>
        </w:rPr>
        <w:t xml:space="preserve">-Mail:  </w:t>
      </w:r>
      <w:hyperlink r:id="rId16" w:history="1">
        <w:r w:rsidRPr="00755FA2">
          <w:rPr>
            <w:rStyle w:val="Hyperlink"/>
            <w:rFonts w:ascii="Tahoma" w:hAnsi="Tahoma" w:cs="Tahoma"/>
            <w:spacing w:val="-2"/>
            <w:w w:val="105"/>
          </w:rPr>
          <w:t>david.vincent@fcdo.gov.uk</w:t>
        </w:r>
      </w:hyperlink>
    </w:p>
    <w:p w14:paraId="4E7910AE" w14:textId="77777777" w:rsidR="004A04E1" w:rsidRDefault="004A04E1">
      <w:pPr>
        <w:spacing w:line="266" w:lineRule="exact"/>
        <w:sectPr w:rsidR="004A04E1">
          <w:pgSz w:w="11910" w:h="16840"/>
          <w:pgMar w:top="1340" w:right="1320" w:bottom="1240" w:left="1320" w:header="0" w:footer="980" w:gutter="0"/>
          <w:cols w:space="720"/>
        </w:sectPr>
      </w:pPr>
    </w:p>
    <w:p w14:paraId="1581B808" w14:textId="77777777" w:rsidR="004A04E1" w:rsidRDefault="00F06E14">
      <w:pPr>
        <w:spacing w:before="91"/>
        <w:ind w:left="2393" w:right="2412"/>
        <w:jc w:val="center"/>
        <w:rPr>
          <w:rFonts w:ascii="Trebuchet MS"/>
          <w:b/>
          <w:sz w:val="24"/>
        </w:rPr>
      </w:pPr>
      <w:r>
        <w:rPr>
          <w:rFonts w:ascii="Trebuchet MS"/>
          <w:b/>
          <w:sz w:val="24"/>
          <w:u w:val="single"/>
        </w:rPr>
        <w:lastRenderedPageBreak/>
        <w:t>ANNEX T</w:t>
      </w:r>
      <w:r>
        <w:rPr>
          <w:rFonts w:ascii="Trebuchet MS"/>
          <w:b/>
          <w:sz w:val="24"/>
          <w:u w:val="single"/>
        </w:rPr>
        <w:t>O</w:t>
      </w:r>
      <w:r>
        <w:rPr>
          <w:rFonts w:ascii="Trebuchet MS"/>
          <w:b/>
          <w:spacing w:val="57"/>
          <w:sz w:val="24"/>
          <w:u w:val="single"/>
        </w:rPr>
        <w:t xml:space="preserve"> </w:t>
      </w:r>
      <w:r>
        <w:rPr>
          <w:rFonts w:ascii="Trebuchet MS"/>
          <w:b/>
          <w:sz w:val="24"/>
          <w:u w:val="single"/>
        </w:rPr>
        <w:t>NOTICE</w:t>
      </w:r>
    </w:p>
    <w:p w14:paraId="2C7DD610" w14:textId="77777777" w:rsidR="004A04E1" w:rsidRDefault="004A04E1">
      <w:pPr>
        <w:pStyle w:val="BodyText"/>
        <w:spacing w:before="1"/>
        <w:rPr>
          <w:rFonts w:ascii="Trebuchet MS"/>
          <w:b/>
          <w:sz w:val="16"/>
        </w:rPr>
      </w:pPr>
    </w:p>
    <w:p w14:paraId="7289DE67" w14:textId="77777777" w:rsidR="004A04E1" w:rsidRDefault="00F06E14">
      <w:pPr>
        <w:pStyle w:val="Heading1"/>
        <w:spacing w:before="110"/>
        <w:ind w:left="2395" w:right="2409"/>
        <w:jc w:val="center"/>
      </w:pPr>
      <w:r>
        <w:rPr>
          <w:w w:val="105"/>
        </w:rPr>
        <w:t>FINANCIAL SANCTIONS: SOUTH SUDAN</w:t>
      </w:r>
    </w:p>
    <w:p w14:paraId="2E261745" w14:textId="77777777" w:rsidR="004A04E1" w:rsidRDefault="00F06E14">
      <w:pPr>
        <w:spacing w:before="171"/>
        <w:ind w:left="100"/>
        <w:rPr>
          <w:rFonts w:ascii="Trebuchet MS"/>
          <w:b/>
        </w:rPr>
      </w:pPr>
      <w:r>
        <w:rPr>
          <w:rFonts w:ascii="Trebuchet MS"/>
          <w:b/>
          <w:w w:val="105"/>
        </w:rPr>
        <w:t>THE SOUTH SUDAN (SANCTIONS) (EU EXIT) REGULATIONS 2019 (S.I. 2019/438)</w:t>
      </w:r>
    </w:p>
    <w:p w14:paraId="065783AB" w14:textId="77777777" w:rsidR="004A04E1" w:rsidRDefault="004A04E1">
      <w:pPr>
        <w:pStyle w:val="BodyText"/>
        <w:rPr>
          <w:rFonts w:ascii="Trebuchet MS"/>
          <w:b/>
          <w:sz w:val="26"/>
        </w:rPr>
      </w:pPr>
    </w:p>
    <w:p w14:paraId="6662E32D" w14:textId="77777777" w:rsidR="004A04E1" w:rsidRDefault="004A04E1">
      <w:pPr>
        <w:pStyle w:val="BodyText"/>
        <w:rPr>
          <w:rFonts w:ascii="Trebuchet MS"/>
          <w:b/>
          <w:sz w:val="26"/>
        </w:rPr>
      </w:pPr>
    </w:p>
    <w:p w14:paraId="7AB22E0E" w14:textId="77777777" w:rsidR="004A04E1" w:rsidRDefault="00F06E14">
      <w:pPr>
        <w:spacing w:before="210"/>
        <w:ind w:left="100"/>
        <w:rPr>
          <w:rFonts w:ascii="Trebuchet MS"/>
          <w:b/>
        </w:rPr>
      </w:pPr>
      <w:r>
        <w:rPr>
          <w:rFonts w:ascii="Trebuchet MS"/>
          <w:b/>
          <w:w w:val="105"/>
        </w:rPr>
        <w:t>ADDITIONS</w:t>
      </w:r>
    </w:p>
    <w:p w14:paraId="209DC0D4" w14:textId="77777777" w:rsidR="004A04E1" w:rsidRDefault="004A04E1">
      <w:pPr>
        <w:pStyle w:val="BodyText"/>
        <w:spacing w:before="9"/>
        <w:rPr>
          <w:rFonts w:ascii="Trebuchet MS"/>
          <w:b/>
          <w:sz w:val="23"/>
        </w:rPr>
      </w:pPr>
    </w:p>
    <w:p w14:paraId="5EFB54AA" w14:textId="77777777" w:rsidR="004A04E1" w:rsidRDefault="00F06E14">
      <w:pPr>
        <w:spacing w:before="1"/>
        <w:ind w:left="100"/>
        <w:rPr>
          <w:rFonts w:ascii="Trebuchet MS"/>
          <w:b/>
        </w:rPr>
      </w:pPr>
      <w:r>
        <w:rPr>
          <w:rFonts w:ascii="Trebuchet MS"/>
          <w:b/>
          <w:w w:val="105"/>
          <w:u w:val="single"/>
        </w:rPr>
        <w:t>Individuals</w:t>
      </w:r>
    </w:p>
    <w:p w14:paraId="6AEBDAD1" w14:textId="77777777" w:rsidR="004A04E1" w:rsidRDefault="004A04E1">
      <w:pPr>
        <w:pStyle w:val="BodyText"/>
        <w:spacing w:before="10"/>
        <w:rPr>
          <w:rFonts w:ascii="Trebuchet MS"/>
          <w:b/>
          <w:sz w:val="23"/>
        </w:rPr>
      </w:pPr>
    </w:p>
    <w:p w14:paraId="753674B1" w14:textId="77777777" w:rsidR="004A04E1" w:rsidRDefault="00F06E14">
      <w:pPr>
        <w:pStyle w:val="ListParagraph"/>
        <w:numPr>
          <w:ilvl w:val="0"/>
          <w:numId w:val="1"/>
        </w:numPr>
        <w:tabs>
          <w:tab w:val="left" w:pos="461"/>
        </w:tabs>
        <w:rPr>
          <w:rFonts w:ascii="Trebuchet MS"/>
          <w:b/>
        </w:rPr>
      </w:pPr>
      <w:r>
        <w:rPr>
          <w:rFonts w:ascii="Trebuchet MS"/>
          <w:b/>
          <w:w w:val="105"/>
        </w:rPr>
        <w:t>BIEL, Gordon</w:t>
      </w:r>
      <w:r>
        <w:rPr>
          <w:rFonts w:ascii="Trebuchet MS"/>
          <w:b/>
          <w:spacing w:val="-17"/>
          <w:w w:val="105"/>
        </w:rPr>
        <w:t xml:space="preserve"> </w:t>
      </w:r>
      <w:r>
        <w:rPr>
          <w:rFonts w:ascii="Trebuchet MS"/>
          <w:b/>
          <w:w w:val="105"/>
        </w:rPr>
        <w:t>Koang</w:t>
      </w:r>
    </w:p>
    <w:p w14:paraId="45279260" w14:textId="77777777" w:rsidR="004A04E1" w:rsidRDefault="00F06E14">
      <w:pPr>
        <w:pStyle w:val="BodyText"/>
        <w:spacing w:before="9" w:line="237" w:lineRule="auto"/>
        <w:ind w:left="460" w:right="113"/>
        <w:jc w:val="both"/>
      </w:pPr>
      <w:r>
        <w:rPr>
          <w:rFonts w:ascii="Trebuchet MS"/>
          <w:b/>
          <w:w w:val="110"/>
        </w:rPr>
        <w:t xml:space="preserve">Title: </w:t>
      </w:r>
      <w:r>
        <w:rPr>
          <w:w w:val="110"/>
        </w:rPr>
        <w:t xml:space="preserve">Mr </w:t>
      </w:r>
      <w:r>
        <w:rPr>
          <w:rFonts w:ascii="Trebuchet MS"/>
          <w:b/>
          <w:w w:val="110"/>
        </w:rPr>
        <w:t xml:space="preserve">a.k.a: </w:t>
      </w:r>
      <w:r>
        <w:rPr>
          <w:w w:val="110"/>
        </w:rPr>
        <w:t xml:space="preserve">(1) BIEL, Gordon, Koang, Char (2) CHAR, Koang, Biel (3) NYALUALGO, Koang </w:t>
      </w:r>
      <w:r>
        <w:rPr>
          <w:rFonts w:ascii="Trebuchet MS"/>
          <w:b/>
          <w:w w:val="110"/>
        </w:rPr>
        <w:t xml:space="preserve">Nationality: </w:t>
      </w:r>
      <w:r>
        <w:rPr>
          <w:w w:val="110"/>
        </w:rPr>
        <w:t xml:space="preserve">South Sudan </w:t>
      </w:r>
      <w:r>
        <w:rPr>
          <w:rFonts w:ascii="Trebuchet MS"/>
          <w:b/>
          <w:w w:val="110"/>
        </w:rPr>
        <w:t xml:space="preserve">Address: </w:t>
      </w:r>
      <w:r>
        <w:rPr>
          <w:w w:val="110"/>
        </w:rPr>
        <w:t xml:space="preserve">Koch, Unity State, South Sudan. </w:t>
      </w:r>
      <w:r>
        <w:rPr>
          <w:rFonts w:ascii="Trebuchet MS"/>
          <w:b/>
          <w:w w:val="110"/>
        </w:rPr>
        <w:t xml:space="preserve">Position: </w:t>
      </w:r>
      <w:r>
        <w:rPr>
          <w:w w:val="110"/>
        </w:rPr>
        <w:t xml:space="preserve">Koch County Commissioner </w:t>
      </w:r>
      <w:r>
        <w:rPr>
          <w:rFonts w:ascii="Trebuchet MS"/>
          <w:b/>
          <w:w w:val="110"/>
        </w:rPr>
        <w:t xml:space="preserve">Other Information: </w:t>
      </w:r>
      <w:r>
        <w:rPr>
          <w:w w:val="110"/>
        </w:rPr>
        <w:t>(UK Sanctions List Ref):SSU0010 (UK Statement of Reasons):Gordo</w:t>
      </w:r>
      <w:r>
        <w:rPr>
          <w:w w:val="110"/>
        </w:rPr>
        <w:t xml:space="preserve">n Koang BIEL isthe County Commissioner for Koch, Unity State in South Sudan. BIEL is an involved person under The South Sudan (Sanctions)  </w:t>
      </w:r>
      <w:r>
        <w:rPr>
          <w:spacing w:val="54"/>
          <w:w w:val="110"/>
        </w:rPr>
        <w:t xml:space="preserve"> </w:t>
      </w:r>
      <w:r>
        <w:rPr>
          <w:w w:val="110"/>
        </w:rPr>
        <w:t>(EU Exit) Regulations 2019forcommandinggovernment-aligned militias/groupsto carry out attacksin southern Unity State</w:t>
      </w:r>
      <w:r>
        <w:rPr>
          <w:w w:val="110"/>
        </w:rPr>
        <w:t xml:space="preserve"> between February and May 2022, mobilising them  to rape, abduct and kill civilians, loot civilian and humanitarian properties, cause forceful displacement of civilians, and use civilians as forced labour.This was done in</w:t>
      </w:r>
      <w:r>
        <w:rPr>
          <w:spacing w:val="54"/>
          <w:w w:val="110"/>
        </w:rPr>
        <w:t xml:space="preserve"> </w:t>
      </w:r>
      <w:r>
        <w:rPr>
          <w:w w:val="110"/>
        </w:rPr>
        <w:t>violation of international humanit</w:t>
      </w:r>
      <w:r>
        <w:rPr>
          <w:w w:val="110"/>
        </w:rPr>
        <w:t xml:space="preserve">arian law and the Revitalised Agreement on the Resolution of the Conflict in the Republic of South Sudan (R-ARCSS). (Gender):Male </w:t>
      </w:r>
      <w:r>
        <w:rPr>
          <w:rFonts w:ascii="Trebuchet MS"/>
          <w:b/>
          <w:w w:val="110"/>
        </w:rPr>
        <w:t xml:space="preserve">Listed on: </w:t>
      </w:r>
      <w:r>
        <w:rPr>
          <w:w w:val="110"/>
        </w:rPr>
        <w:t xml:space="preserve">09/12/2022 </w:t>
      </w:r>
      <w:r>
        <w:rPr>
          <w:rFonts w:ascii="Trebuchet MS"/>
          <w:b/>
          <w:w w:val="110"/>
        </w:rPr>
        <w:t xml:space="preserve">UK Sanctions List Date Designated: </w:t>
      </w:r>
      <w:r>
        <w:rPr>
          <w:w w:val="110"/>
        </w:rPr>
        <w:t xml:space="preserve">09/12/2022 </w:t>
      </w:r>
      <w:r>
        <w:rPr>
          <w:rFonts w:ascii="Trebuchet MS"/>
          <w:b/>
          <w:w w:val="110"/>
        </w:rPr>
        <w:t>Last Updated:</w:t>
      </w:r>
      <w:r>
        <w:rPr>
          <w:rFonts w:ascii="Trebuchet MS"/>
          <w:b/>
          <w:spacing w:val="-44"/>
          <w:w w:val="110"/>
        </w:rPr>
        <w:t xml:space="preserve"> </w:t>
      </w:r>
      <w:r>
        <w:rPr>
          <w:w w:val="110"/>
        </w:rPr>
        <w:t>09/12/2022</w:t>
      </w:r>
      <w:r>
        <w:rPr>
          <w:spacing w:val="-26"/>
          <w:w w:val="110"/>
        </w:rPr>
        <w:t xml:space="preserve"> </w:t>
      </w:r>
      <w:r>
        <w:rPr>
          <w:rFonts w:ascii="Trebuchet MS"/>
          <w:b/>
          <w:w w:val="110"/>
        </w:rPr>
        <w:t>Group</w:t>
      </w:r>
      <w:r>
        <w:rPr>
          <w:rFonts w:ascii="Trebuchet MS"/>
          <w:b/>
          <w:spacing w:val="-44"/>
          <w:w w:val="110"/>
        </w:rPr>
        <w:t xml:space="preserve"> </w:t>
      </w:r>
      <w:r>
        <w:rPr>
          <w:rFonts w:ascii="Trebuchet MS"/>
          <w:b/>
          <w:w w:val="110"/>
        </w:rPr>
        <w:t>ID:</w:t>
      </w:r>
      <w:r>
        <w:rPr>
          <w:rFonts w:ascii="Trebuchet MS"/>
          <w:b/>
          <w:spacing w:val="-45"/>
          <w:w w:val="110"/>
        </w:rPr>
        <w:t xml:space="preserve"> </w:t>
      </w:r>
      <w:r>
        <w:rPr>
          <w:w w:val="110"/>
        </w:rPr>
        <w:t>15663.</w:t>
      </w:r>
    </w:p>
    <w:p w14:paraId="1A275241" w14:textId="77777777" w:rsidR="004A04E1" w:rsidRDefault="004A04E1">
      <w:pPr>
        <w:pStyle w:val="BodyText"/>
        <w:spacing w:before="10"/>
        <w:rPr>
          <w:sz w:val="21"/>
        </w:rPr>
      </w:pPr>
    </w:p>
    <w:p w14:paraId="718B583C" w14:textId="77777777" w:rsidR="004A04E1" w:rsidRDefault="00F06E14">
      <w:pPr>
        <w:pStyle w:val="Heading1"/>
        <w:numPr>
          <w:ilvl w:val="0"/>
          <w:numId w:val="1"/>
        </w:numPr>
        <w:tabs>
          <w:tab w:val="left" w:pos="461"/>
        </w:tabs>
      </w:pPr>
      <w:r>
        <w:rPr>
          <w:w w:val="105"/>
        </w:rPr>
        <w:t>HOTH, Gatluak</w:t>
      </w:r>
      <w:r>
        <w:rPr>
          <w:spacing w:val="-47"/>
          <w:w w:val="105"/>
        </w:rPr>
        <w:t xml:space="preserve"> </w:t>
      </w:r>
      <w:r>
        <w:rPr>
          <w:w w:val="105"/>
        </w:rPr>
        <w:t>N</w:t>
      </w:r>
      <w:r>
        <w:rPr>
          <w:w w:val="105"/>
        </w:rPr>
        <w:t>yang</w:t>
      </w:r>
    </w:p>
    <w:p w14:paraId="09C4E0B9" w14:textId="77777777" w:rsidR="004A04E1" w:rsidRDefault="00F06E14">
      <w:pPr>
        <w:pStyle w:val="BodyText"/>
        <w:spacing w:before="12" w:line="237" w:lineRule="auto"/>
        <w:ind w:left="460" w:right="112"/>
        <w:jc w:val="both"/>
      </w:pPr>
      <w:r>
        <w:rPr>
          <w:rFonts w:ascii="Trebuchet MS"/>
          <w:b/>
          <w:w w:val="110"/>
        </w:rPr>
        <w:t>Title:</w:t>
      </w:r>
      <w:r>
        <w:rPr>
          <w:rFonts w:ascii="Trebuchet MS"/>
          <w:b/>
          <w:spacing w:val="-25"/>
          <w:w w:val="110"/>
        </w:rPr>
        <w:t xml:space="preserve"> </w:t>
      </w:r>
      <w:r>
        <w:rPr>
          <w:w w:val="110"/>
        </w:rPr>
        <w:t>Mr</w:t>
      </w:r>
      <w:r>
        <w:rPr>
          <w:spacing w:val="-6"/>
          <w:w w:val="110"/>
        </w:rPr>
        <w:t xml:space="preserve"> </w:t>
      </w:r>
      <w:r>
        <w:rPr>
          <w:rFonts w:ascii="Trebuchet MS"/>
          <w:b/>
          <w:w w:val="110"/>
        </w:rPr>
        <w:t>a.k.a:</w:t>
      </w:r>
      <w:r>
        <w:rPr>
          <w:rFonts w:ascii="Trebuchet MS"/>
          <w:b/>
          <w:spacing w:val="-24"/>
          <w:w w:val="110"/>
        </w:rPr>
        <w:t xml:space="preserve"> </w:t>
      </w:r>
      <w:r>
        <w:rPr>
          <w:w w:val="110"/>
        </w:rPr>
        <w:t>NYANG,</w:t>
      </w:r>
      <w:r>
        <w:rPr>
          <w:spacing w:val="-8"/>
          <w:w w:val="110"/>
        </w:rPr>
        <w:t xml:space="preserve"> </w:t>
      </w:r>
      <w:r>
        <w:rPr>
          <w:w w:val="110"/>
        </w:rPr>
        <w:t>Gatluak</w:t>
      </w:r>
      <w:r>
        <w:rPr>
          <w:spacing w:val="42"/>
          <w:w w:val="110"/>
        </w:rPr>
        <w:t xml:space="preserve"> </w:t>
      </w:r>
      <w:r>
        <w:rPr>
          <w:rFonts w:ascii="Trebuchet MS"/>
          <w:b/>
          <w:w w:val="110"/>
        </w:rPr>
        <w:t>Nationality:</w:t>
      </w:r>
      <w:r>
        <w:rPr>
          <w:rFonts w:ascii="Trebuchet MS"/>
          <w:b/>
          <w:spacing w:val="-23"/>
          <w:w w:val="110"/>
        </w:rPr>
        <w:t xml:space="preserve"> </w:t>
      </w:r>
      <w:r>
        <w:rPr>
          <w:w w:val="110"/>
        </w:rPr>
        <w:t>South</w:t>
      </w:r>
      <w:r>
        <w:rPr>
          <w:spacing w:val="-6"/>
          <w:w w:val="110"/>
        </w:rPr>
        <w:t xml:space="preserve"> </w:t>
      </w:r>
      <w:r>
        <w:rPr>
          <w:w w:val="110"/>
        </w:rPr>
        <w:t>Sudan</w:t>
      </w:r>
      <w:r>
        <w:rPr>
          <w:spacing w:val="-6"/>
          <w:w w:val="110"/>
        </w:rPr>
        <w:t xml:space="preserve"> </w:t>
      </w:r>
      <w:r>
        <w:rPr>
          <w:rFonts w:ascii="Trebuchet MS"/>
          <w:b/>
          <w:w w:val="110"/>
        </w:rPr>
        <w:t>Address:</w:t>
      </w:r>
      <w:r>
        <w:rPr>
          <w:rFonts w:ascii="Trebuchet MS"/>
          <w:b/>
          <w:spacing w:val="-24"/>
          <w:w w:val="110"/>
        </w:rPr>
        <w:t xml:space="preserve"> </w:t>
      </w:r>
      <w:r>
        <w:rPr>
          <w:w w:val="110"/>
        </w:rPr>
        <w:t>Mayendit,</w:t>
      </w:r>
      <w:r>
        <w:rPr>
          <w:spacing w:val="-6"/>
          <w:w w:val="110"/>
        </w:rPr>
        <w:t xml:space="preserve"> </w:t>
      </w:r>
      <w:r>
        <w:rPr>
          <w:w w:val="110"/>
        </w:rPr>
        <w:t>Unity State,</w:t>
      </w:r>
      <w:r>
        <w:rPr>
          <w:spacing w:val="-14"/>
          <w:w w:val="110"/>
        </w:rPr>
        <w:t xml:space="preserve"> </w:t>
      </w:r>
      <w:r>
        <w:rPr>
          <w:w w:val="110"/>
        </w:rPr>
        <w:t>South</w:t>
      </w:r>
      <w:r>
        <w:rPr>
          <w:spacing w:val="-13"/>
          <w:w w:val="110"/>
        </w:rPr>
        <w:t xml:space="preserve"> </w:t>
      </w:r>
      <w:r>
        <w:rPr>
          <w:w w:val="110"/>
        </w:rPr>
        <w:t>Sudan.</w:t>
      </w:r>
      <w:r>
        <w:rPr>
          <w:spacing w:val="-13"/>
          <w:w w:val="110"/>
        </w:rPr>
        <w:t xml:space="preserve"> </w:t>
      </w:r>
      <w:r>
        <w:rPr>
          <w:rFonts w:ascii="Trebuchet MS"/>
          <w:b/>
          <w:w w:val="110"/>
        </w:rPr>
        <w:t>Position:</w:t>
      </w:r>
      <w:r>
        <w:rPr>
          <w:rFonts w:ascii="Trebuchet MS"/>
          <w:b/>
          <w:spacing w:val="-31"/>
          <w:w w:val="110"/>
        </w:rPr>
        <w:t xml:space="preserve"> </w:t>
      </w:r>
      <w:r>
        <w:rPr>
          <w:w w:val="110"/>
        </w:rPr>
        <w:t>Mayendit</w:t>
      </w:r>
      <w:r>
        <w:rPr>
          <w:spacing w:val="-13"/>
          <w:w w:val="110"/>
        </w:rPr>
        <w:t xml:space="preserve"> </w:t>
      </w:r>
      <w:r>
        <w:rPr>
          <w:w w:val="110"/>
        </w:rPr>
        <w:t>County</w:t>
      </w:r>
      <w:r>
        <w:rPr>
          <w:spacing w:val="-14"/>
          <w:w w:val="110"/>
        </w:rPr>
        <w:t xml:space="preserve"> </w:t>
      </w:r>
      <w:r>
        <w:rPr>
          <w:w w:val="110"/>
        </w:rPr>
        <w:t>Commissioner</w:t>
      </w:r>
      <w:r>
        <w:rPr>
          <w:spacing w:val="-12"/>
          <w:w w:val="110"/>
        </w:rPr>
        <w:t xml:space="preserve"> </w:t>
      </w:r>
      <w:r>
        <w:rPr>
          <w:rFonts w:ascii="Trebuchet MS"/>
          <w:b/>
          <w:w w:val="110"/>
        </w:rPr>
        <w:t>Other</w:t>
      </w:r>
      <w:r>
        <w:rPr>
          <w:rFonts w:ascii="Trebuchet MS"/>
          <w:b/>
          <w:spacing w:val="-27"/>
          <w:w w:val="110"/>
        </w:rPr>
        <w:t xml:space="preserve"> </w:t>
      </w:r>
      <w:r>
        <w:rPr>
          <w:rFonts w:ascii="Trebuchet MS"/>
          <w:b/>
          <w:w w:val="110"/>
        </w:rPr>
        <w:t>Information:</w:t>
      </w:r>
      <w:r>
        <w:rPr>
          <w:rFonts w:ascii="Trebuchet MS"/>
          <w:b/>
          <w:spacing w:val="-30"/>
          <w:w w:val="110"/>
        </w:rPr>
        <w:t xml:space="preserve"> </w:t>
      </w:r>
      <w:r>
        <w:rPr>
          <w:w w:val="110"/>
        </w:rPr>
        <w:t>(UK Sanctions List Ref):SSU0011 (UK Statement of Reasons):Gatluak Nyang HOTH is the County Commissioner for Mayendit, Unity State in South Sudan. HOTH is an involved person under The South Sudan (Sanctions) (EU Exit) Regulations 2019 for commanding governm</w:t>
      </w:r>
      <w:r>
        <w:rPr>
          <w:w w:val="110"/>
        </w:rPr>
        <w:t xml:space="preserve">ent-aligned militias/groups to carry out attacks in southern Unity State between February and May 2022, mobilising them to rape, abduct and kill civilians, </w:t>
      </w:r>
      <w:r>
        <w:rPr>
          <w:spacing w:val="54"/>
          <w:w w:val="110"/>
        </w:rPr>
        <w:t xml:space="preserve"> </w:t>
      </w:r>
      <w:r>
        <w:rPr>
          <w:w w:val="110"/>
        </w:rPr>
        <w:t>loot civilian and humanitarian properties, cause forceful displacement of civilians, and use civili</w:t>
      </w:r>
      <w:r>
        <w:rPr>
          <w:w w:val="110"/>
        </w:rPr>
        <w:t>ans as forced labour. This was done in violation of international humanitarian law and the Revitalised Agreement on the Resolution of the Conflict in the Republic of South</w:t>
      </w:r>
      <w:r>
        <w:rPr>
          <w:spacing w:val="-11"/>
          <w:w w:val="110"/>
        </w:rPr>
        <w:t xml:space="preserve"> </w:t>
      </w:r>
      <w:r>
        <w:rPr>
          <w:w w:val="110"/>
        </w:rPr>
        <w:t>Sudan</w:t>
      </w:r>
      <w:r>
        <w:rPr>
          <w:spacing w:val="-11"/>
          <w:w w:val="110"/>
        </w:rPr>
        <w:t xml:space="preserve"> </w:t>
      </w:r>
      <w:r>
        <w:rPr>
          <w:w w:val="110"/>
        </w:rPr>
        <w:t>(R-ARCSS).</w:t>
      </w:r>
      <w:r>
        <w:rPr>
          <w:spacing w:val="-13"/>
          <w:w w:val="110"/>
        </w:rPr>
        <w:t xml:space="preserve"> </w:t>
      </w:r>
      <w:r>
        <w:rPr>
          <w:w w:val="110"/>
        </w:rPr>
        <w:t>(Gender):Male</w:t>
      </w:r>
      <w:r>
        <w:rPr>
          <w:spacing w:val="-10"/>
          <w:w w:val="110"/>
        </w:rPr>
        <w:t xml:space="preserve"> </w:t>
      </w:r>
      <w:r>
        <w:rPr>
          <w:rFonts w:ascii="Trebuchet MS"/>
          <w:b/>
          <w:w w:val="110"/>
        </w:rPr>
        <w:t>Listed</w:t>
      </w:r>
      <w:r>
        <w:rPr>
          <w:rFonts w:ascii="Trebuchet MS"/>
          <w:b/>
          <w:spacing w:val="-25"/>
          <w:w w:val="110"/>
        </w:rPr>
        <w:t xml:space="preserve"> </w:t>
      </w:r>
      <w:r>
        <w:rPr>
          <w:rFonts w:ascii="Trebuchet MS"/>
          <w:b/>
          <w:w w:val="110"/>
        </w:rPr>
        <w:t>on:</w:t>
      </w:r>
      <w:r>
        <w:rPr>
          <w:rFonts w:ascii="Trebuchet MS"/>
          <w:b/>
          <w:spacing w:val="-29"/>
          <w:w w:val="110"/>
        </w:rPr>
        <w:t xml:space="preserve"> </w:t>
      </w:r>
      <w:r>
        <w:rPr>
          <w:w w:val="110"/>
        </w:rPr>
        <w:t>09/12/2022</w:t>
      </w:r>
      <w:r>
        <w:rPr>
          <w:spacing w:val="-9"/>
          <w:w w:val="110"/>
        </w:rPr>
        <w:t xml:space="preserve"> </w:t>
      </w:r>
      <w:r>
        <w:rPr>
          <w:rFonts w:ascii="Trebuchet MS"/>
          <w:b/>
          <w:w w:val="110"/>
        </w:rPr>
        <w:t>UK</w:t>
      </w:r>
      <w:r>
        <w:rPr>
          <w:rFonts w:ascii="Trebuchet MS"/>
          <w:b/>
          <w:spacing w:val="-25"/>
          <w:w w:val="110"/>
        </w:rPr>
        <w:t xml:space="preserve"> </w:t>
      </w:r>
      <w:r>
        <w:rPr>
          <w:rFonts w:ascii="Trebuchet MS"/>
          <w:b/>
          <w:w w:val="110"/>
        </w:rPr>
        <w:t>Sanctions</w:t>
      </w:r>
      <w:r>
        <w:rPr>
          <w:rFonts w:ascii="Trebuchet MS"/>
          <w:b/>
          <w:spacing w:val="-25"/>
          <w:w w:val="110"/>
        </w:rPr>
        <w:t xml:space="preserve"> </w:t>
      </w:r>
      <w:r>
        <w:rPr>
          <w:rFonts w:ascii="Trebuchet MS"/>
          <w:b/>
          <w:w w:val="110"/>
        </w:rPr>
        <w:t>List</w:t>
      </w:r>
      <w:r>
        <w:rPr>
          <w:rFonts w:ascii="Trebuchet MS"/>
          <w:b/>
          <w:spacing w:val="-25"/>
          <w:w w:val="110"/>
        </w:rPr>
        <w:t xml:space="preserve"> </w:t>
      </w:r>
      <w:r>
        <w:rPr>
          <w:rFonts w:ascii="Trebuchet MS"/>
          <w:b/>
          <w:w w:val="110"/>
        </w:rPr>
        <w:t xml:space="preserve">Date </w:t>
      </w:r>
      <w:r>
        <w:rPr>
          <w:rFonts w:ascii="Trebuchet MS"/>
          <w:b/>
          <w:w w:val="105"/>
        </w:rPr>
        <w:t xml:space="preserve">Designated: </w:t>
      </w:r>
      <w:r>
        <w:rPr>
          <w:w w:val="105"/>
        </w:rPr>
        <w:t xml:space="preserve">09/12/2022 </w:t>
      </w:r>
      <w:r>
        <w:rPr>
          <w:rFonts w:ascii="Trebuchet MS"/>
          <w:b/>
          <w:w w:val="105"/>
        </w:rPr>
        <w:t xml:space="preserve">Last Updated: </w:t>
      </w:r>
      <w:r>
        <w:rPr>
          <w:w w:val="105"/>
        </w:rPr>
        <w:t xml:space="preserve">09/12/2022 </w:t>
      </w:r>
      <w:r>
        <w:rPr>
          <w:rFonts w:ascii="Trebuchet MS"/>
          <w:b/>
          <w:w w:val="105"/>
        </w:rPr>
        <w:t>Group ID:</w:t>
      </w:r>
      <w:r>
        <w:rPr>
          <w:rFonts w:ascii="Trebuchet MS"/>
          <w:b/>
          <w:spacing w:val="3"/>
          <w:w w:val="105"/>
        </w:rPr>
        <w:t xml:space="preserve"> </w:t>
      </w:r>
      <w:r>
        <w:rPr>
          <w:w w:val="105"/>
        </w:rPr>
        <w:t>15664.</w:t>
      </w:r>
    </w:p>
    <w:p w14:paraId="60EDD479" w14:textId="77777777" w:rsidR="004A04E1" w:rsidRDefault="004A04E1">
      <w:pPr>
        <w:pStyle w:val="BodyText"/>
        <w:rPr>
          <w:sz w:val="26"/>
        </w:rPr>
      </w:pPr>
    </w:p>
    <w:p w14:paraId="1EFD19CC" w14:textId="77777777" w:rsidR="004A04E1" w:rsidRDefault="004A04E1">
      <w:pPr>
        <w:pStyle w:val="BodyText"/>
        <w:rPr>
          <w:sz w:val="26"/>
        </w:rPr>
      </w:pPr>
    </w:p>
    <w:p w14:paraId="768A50F1" w14:textId="77777777" w:rsidR="004A04E1" w:rsidRDefault="004A04E1">
      <w:pPr>
        <w:pStyle w:val="BodyText"/>
        <w:rPr>
          <w:sz w:val="26"/>
        </w:rPr>
      </w:pPr>
    </w:p>
    <w:p w14:paraId="3350254A" w14:textId="77777777" w:rsidR="004A04E1" w:rsidRDefault="004A04E1">
      <w:pPr>
        <w:pStyle w:val="BodyText"/>
        <w:spacing w:before="10"/>
        <w:rPr>
          <w:sz w:val="21"/>
        </w:rPr>
      </w:pPr>
    </w:p>
    <w:p w14:paraId="24B3458D" w14:textId="32830F7F" w:rsidR="004A04E1" w:rsidRDefault="00F06E14">
      <w:pPr>
        <w:pStyle w:val="BodyText"/>
        <w:spacing w:line="453" w:lineRule="auto"/>
        <w:ind w:left="2395" w:right="2412"/>
        <w:jc w:val="center"/>
      </w:pPr>
      <w:r>
        <w:rPr>
          <w:w w:val="110"/>
        </w:rPr>
        <w:t>Financial Services Commission</w:t>
      </w:r>
    </w:p>
    <w:p w14:paraId="116BDFFA" w14:textId="68F65C51" w:rsidR="004A04E1" w:rsidRDefault="00F06E14" w:rsidP="00F06E14">
      <w:pPr>
        <w:pStyle w:val="BodyText"/>
        <w:spacing w:line="265" w:lineRule="exact"/>
        <w:ind w:left="2395" w:right="2412"/>
        <w:jc w:val="center"/>
        <w:rPr>
          <w:rFonts w:ascii="Times New Roman"/>
          <w:sz w:val="17"/>
        </w:rPr>
      </w:pPr>
      <w:r>
        <w:rPr>
          <w:w w:val="105"/>
        </w:rPr>
        <w:t>09/12/2022</w:t>
      </w:r>
    </w:p>
    <w:sectPr w:rsidR="004A04E1">
      <w:pgSz w:w="11910" w:h="16840"/>
      <w:pgMar w:top="1580" w:right="1680" w:bottom="1180" w:left="168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A2CC" w14:textId="77777777" w:rsidR="00000000" w:rsidRDefault="00F06E14">
      <w:r>
        <w:separator/>
      </w:r>
    </w:p>
  </w:endnote>
  <w:endnote w:type="continuationSeparator" w:id="0">
    <w:p w14:paraId="6A13191B" w14:textId="77777777" w:rsidR="00000000" w:rsidRDefault="00F0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masis MT Pro">
    <w:altName w:val="Amasis MT Pro"/>
    <w:charset w:val="00"/>
    <w:family w:val="roman"/>
    <w:pitch w:val="variable"/>
    <w:sig w:usb0="A00000AF"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FE48" w14:textId="62E1D548" w:rsidR="004A04E1" w:rsidRDefault="00F06E1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584721C" wp14:editId="0372B6F7">
              <wp:simplePos x="0" y="0"/>
              <wp:positionH relativeFrom="page">
                <wp:posOffset>3716655</wp:posOffset>
              </wp:positionH>
              <wp:positionV relativeFrom="page">
                <wp:posOffset>9892030</wp:posOffset>
              </wp:positionV>
              <wp:extent cx="129540" cy="193675"/>
              <wp:effectExtent l="1905"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A72DD" w14:textId="77777777" w:rsidR="004A04E1" w:rsidRDefault="00F06E14">
                          <w:pPr>
                            <w:pStyle w:val="BodyText"/>
                            <w:spacing w:before="11"/>
                            <w:ind w:left="40"/>
                            <w:rPr>
                              <w:rFonts w:ascii="Century Gothic"/>
                            </w:rPr>
                          </w:pPr>
                          <w:r>
                            <w:fldChar w:fldCharType="begin"/>
                          </w:r>
                          <w:r>
                            <w:rPr>
                              <w:rFonts w:ascii="Century Gothic"/>
                              <w:w w:val="101"/>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4721C" id="_x0000_t202" coordsize="21600,21600" o:spt="202" path="m,l,21600r21600,l21600,xe">
              <v:stroke joinstyle="miter"/>
              <v:path gradientshapeok="t" o:connecttype="rect"/>
            </v:shapetype>
            <v:shape id="Text Box 1" o:spid="_x0000_s1026" type="#_x0000_t202" style="position:absolute;margin-left:292.65pt;margin-top:778.9pt;width:10.2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" filled="f" stroked="f">
              <v:textbox inset="0,0,0,0">
                <w:txbxContent>
                  <w:p w14:paraId="551A72DD" w14:textId="77777777" w:rsidR="004A04E1" w:rsidRDefault="00F06E14">
                    <w:pPr>
                      <w:pStyle w:val="BodyText"/>
                      <w:spacing w:before="11"/>
                      <w:ind w:left="40"/>
                      <w:rPr>
                        <w:rFonts w:ascii="Century Gothic"/>
                      </w:rPr>
                    </w:pPr>
                    <w:r>
                      <w:fldChar w:fldCharType="begin"/>
                    </w:r>
                    <w:r>
                      <w:rPr>
                        <w:rFonts w:ascii="Century Gothic"/>
                        <w:w w:val="101"/>
                      </w:rP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A962" w14:textId="77777777" w:rsidR="00000000" w:rsidRDefault="00F06E14">
      <w:r>
        <w:separator/>
      </w:r>
    </w:p>
  </w:footnote>
  <w:footnote w:type="continuationSeparator" w:id="0">
    <w:p w14:paraId="51BBA1B8" w14:textId="77777777" w:rsidR="00000000" w:rsidRDefault="00F0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D4F01"/>
    <w:multiLevelType w:val="hybridMultilevel"/>
    <w:tmpl w:val="64DCCBD2"/>
    <w:lvl w:ilvl="0" w:tplc="C79C34BE">
      <w:start w:val="1"/>
      <w:numFmt w:val="lowerRoman"/>
      <w:lvlText w:val="%1."/>
      <w:lvlJc w:val="left"/>
      <w:pPr>
        <w:ind w:left="907" w:hanging="480"/>
        <w:jc w:val="right"/>
      </w:pPr>
      <w:rPr>
        <w:rFonts w:ascii="Calibri" w:eastAsia="Calibri" w:hAnsi="Calibri" w:cs="Calibri" w:hint="default"/>
        <w:w w:val="111"/>
        <w:sz w:val="22"/>
        <w:szCs w:val="22"/>
      </w:rPr>
    </w:lvl>
    <w:lvl w:ilvl="1" w:tplc="D29AE98C">
      <w:numFmt w:val="bullet"/>
      <w:lvlText w:val="•"/>
      <w:lvlJc w:val="left"/>
      <w:pPr>
        <w:ind w:left="1736" w:hanging="480"/>
      </w:pPr>
      <w:rPr>
        <w:rFonts w:hint="default"/>
      </w:rPr>
    </w:lvl>
    <w:lvl w:ilvl="2" w:tplc="50E4D504">
      <w:numFmt w:val="bullet"/>
      <w:lvlText w:val="•"/>
      <w:lvlJc w:val="left"/>
      <w:pPr>
        <w:ind w:left="2573" w:hanging="480"/>
      </w:pPr>
      <w:rPr>
        <w:rFonts w:hint="default"/>
      </w:rPr>
    </w:lvl>
    <w:lvl w:ilvl="3" w:tplc="8C9CD7BA">
      <w:numFmt w:val="bullet"/>
      <w:lvlText w:val="•"/>
      <w:lvlJc w:val="left"/>
      <w:pPr>
        <w:ind w:left="3409" w:hanging="480"/>
      </w:pPr>
      <w:rPr>
        <w:rFonts w:hint="default"/>
      </w:rPr>
    </w:lvl>
    <w:lvl w:ilvl="4" w:tplc="824C0A94">
      <w:numFmt w:val="bullet"/>
      <w:lvlText w:val="•"/>
      <w:lvlJc w:val="left"/>
      <w:pPr>
        <w:ind w:left="4246" w:hanging="480"/>
      </w:pPr>
      <w:rPr>
        <w:rFonts w:hint="default"/>
      </w:rPr>
    </w:lvl>
    <w:lvl w:ilvl="5" w:tplc="0A0CE5F2">
      <w:numFmt w:val="bullet"/>
      <w:lvlText w:val="•"/>
      <w:lvlJc w:val="left"/>
      <w:pPr>
        <w:ind w:left="5083" w:hanging="480"/>
      </w:pPr>
      <w:rPr>
        <w:rFonts w:hint="default"/>
      </w:rPr>
    </w:lvl>
    <w:lvl w:ilvl="6" w:tplc="13226D4A">
      <w:numFmt w:val="bullet"/>
      <w:lvlText w:val="•"/>
      <w:lvlJc w:val="left"/>
      <w:pPr>
        <w:ind w:left="5919" w:hanging="480"/>
      </w:pPr>
      <w:rPr>
        <w:rFonts w:hint="default"/>
      </w:rPr>
    </w:lvl>
    <w:lvl w:ilvl="7" w:tplc="50C88D26">
      <w:numFmt w:val="bullet"/>
      <w:lvlText w:val="•"/>
      <w:lvlJc w:val="left"/>
      <w:pPr>
        <w:ind w:left="6756" w:hanging="480"/>
      </w:pPr>
      <w:rPr>
        <w:rFonts w:hint="default"/>
      </w:rPr>
    </w:lvl>
    <w:lvl w:ilvl="8" w:tplc="5058CEF4">
      <w:numFmt w:val="bullet"/>
      <w:lvlText w:val="•"/>
      <w:lvlJc w:val="left"/>
      <w:pPr>
        <w:ind w:left="7593" w:hanging="480"/>
      </w:pPr>
      <w:rPr>
        <w:rFonts w:hint="default"/>
      </w:rPr>
    </w:lvl>
  </w:abstractNum>
  <w:abstractNum w:abstractNumId="1" w15:restartNumberingAfterBreak="0">
    <w:nsid w:val="54DF2FBA"/>
    <w:multiLevelType w:val="hybridMultilevel"/>
    <w:tmpl w:val="6A1C13D8"/>
    <w:lvl w:ilvl="0" w:tplc="858A77C8">
      <w:start w:val="1"/>
      <w:numFmt w:val="decimal"/>
      <w:lvlText w:val="%1."/>
      <w:lvlJc w:val="left"/>
      <w:pPr>
        <w:ind w:left="660" w:hanging="360"/>
        <w:jc w:val="right"/>
      </w:pPr>
      <w:rPr>
        <w:rFonts w:ascii="Calibri" w:eastAsia="Calibri" w:hAnsi="Calibri" w:cs="Calibri" w:hint="default"/>
        <w:w w:val="113"/>
        <w:sz w:val="22"/>
        <w:szCs w:val="22"/>
      </w:rPr>
    </w:lvl>
    <w:lvl w:ilvl="1" w:tplc="AC8E5FE0">
      <w:numFmt w:val="bullet"/>
      <w:lvlText w:val="•"/>
      <w:lvlJc w:val="left"/>
      <w:pPr>
        <w:ind w:left="1020" w:hanging="360"/>
      </w:pPr>
      <w:rPr>
        <w:rFonts w:ascii="Century Gothic" w:eastAsia="Century Gothic" w:hAnsi="Century Gothic" w:cs="Century Gothic" w:hint="default"/>
        <w:w w:val="97"/>
        <w:sz w:val="22"/>
        <w:szCs w:val="22"/>
      </w:rPr>
    </w:lvl>
    <w:lvl w:ilvl="2" w:tplc="91C0F4DA">
      <w:numFmt w:val="bullet"/>
      <w:lvlText w:val="•"/>
      <w:lvlJc w:val="left"/>
      <w:pPr>
        <w:ind w:left="1956" w:hanging="360"/>
      </w:pPr>
      <w:rPr>
        <w:rFonts w:hint="default"/>
      </w:rPr>
    </w:lvl>
    <w:lvl w:ilvl="3" w:tplc="E6F03C78">
      <w:numFmt w:val="bullet"/>
      <w:lvlText w:val="•"/>
      <w:lvlJc w:val="left"/>
      <w:pPr>
        <w:ind w:left="2892" w:hanging="360"/>
      </w:pPr>
      <w:rPr>
        <w:rFonts w:hint="default"/>
      </w:rPr>
    </w:lvl>
    <w:lvl w:ilvl="4" w:tplc="2B247458">
      <w:numFmt w:val="bullet"/>
      <w:lvlText w:val="•"/>
      <w:lvlJc w:val="left"/>
      <w:pPr>
        <w:ind w:left="3828" w:hanging="360"/>
      </w:pPr>
      <w:rPr>
        <w:rFonts w:hint="default"/>
      </w:rPr>
    </w:lvl>
    <w:lvl w:ilvl="5" w:tplc="E55455D2">
      <w:numFmt w:val="bullet"/>
      <w:lvlText w:val="•"/>
      <w:lvlJc w:val="left"/>
      <w:pPr>
        <w:ind w:left="4765" w:hanging="360"/>
      </w:pPr>
      <w:rPr>
        <w:rFonts w:hint="default"/>
      </w:rPr>
    </w:lvl>
    <w:lvl w:ilvl="6" w:tplc="DE32DED2">
      <w:numFmt w:val="bullet"/>
      <w:lvlText w:val="•"/>
      <w:lvlJc w:val="left"/>
      <w:pPr>
        <w:ind w:left="5701" w:hanging="360"/>
      </w:pPr>
      <w:rPr>
        <w:rFonts w:hint="default"/>
      </w:rPr>
    </w:lvl>
    <w:lvl w:ilvl="7" w:tplc="A2588E7E">
      <w:numFmt w:val="bullet"/>
      <w:lvlText w:val="•"/>
      <w:lvlJc w:val="left"/>
      <w:pPr>
        <w:ind w:left="6637" w:hanging="360"/>
      </w:pPr>
      <w:rPr>
        <w:rFonts w:hint="default"/>
      </w:rPr>
    </w:lvl>
    <w:lvl w:ilvl="8" w:tplc="F0708136">
      <w:numFmt w:val="bullet"/>
      <w:lvlText w:val="•"/>
      <w:lvlJc w:val="left"/>
      <w:pPr>
        <w:ind w:left="7573" w:hanging="360"/>
      </w:pPr>
      <w:rPr>
        <w:rFonts w:hint="default"/>
      </w:rPr>
    </w:lvl>
  </w:abstractNum>
  <w:abstractNum w:abstractNumId="2" w15:restartNumberingAfterBreak="0">
    <w:nsid w:val="5B83041A"/>
    <w:multiLevelType w:val="hybridMultilevel"/>
    <w:tmpl w:val="25BE303A"/>
    <w:lvl w:ilvl="0" w:tplc="A6A6A1AA">
      <w:start w:val="1"/>
      <w:numFmt w:val="decimal"/>
      <w:lvlText w:val="%1."/>
      <w:lvlJc w:val="left"/>
      <w:pPr>
        <w:ind w:left="460" w:hanging="360"/>
        <w:jc w:val="left"/>
      </w:pPr>
      <w:rPr>
        <w:rFonts w:ascii="Trebuchet MS" w:eastAsia="Trebuchet MS" w:hAnsi="Trebuchet MS" w:cs="Trebuchet MS" w:hint="default"/>
        <w:b/>
        <w:bCs/>
        <w:spacing w:val="0"/>
        <w:w w:val="93"/>
        <w:sz w:val="22"/>
        <w:szCs w:val="22"/>
      </w:rPr>
    </w:lvl>
    <w:lvl w:ilvl="1" w:tplc="A47CC9F8">
      <w:numFmt w:val="bullet"/>
      <w:lvlText w:val="•"/>
      <w:lvlJc w:val="left"/>
      <w:pPr>
        <w:ind w:left="1338" w:hanging="360"/>
      </w:pPr>
      <w:rPr>
        <w:rFonts w:hint="default"/>
      </w:rPr>
    </w:lvl>
    <w:lvl w:ilvl="2" w:tplc="D02CCB32">
      <w:numFmt w:val="bullet"/>
      <w:lvlText w:val="•"/>
      <w:lvlJc w:val="left"/>
      <w:pPr>
        <w:ind w:left="2217" w:hanging="360"/>
      </w:pPr>
      <w:rPr>
        <w:rFonts w:hint="default"/>
      </w:rPr>
    </w:lvl>
    <w:lvl w:ilvl="3" w:tplc="E4C28102">
      <w:numFmt w:val="bullet"/>
      <w:lvlText w:val="•"/>
      <w:lvlJc w:val="left"/>
      <w:pPr>
        <w:ind w:left="3095" w:hanging="360"/>
      </w:pPr>
      <w:rPr>
        <w:rFonts w:hint="default"/>
      </w:rPr>
    </w:lvl>
    <w:lvl w:ilvl="4" w:tplc="A84ACCE8">
      <w:numFmt w:val="bullet"/>
      <w:lvlText w:val="•"/>
      <w:lvlJc w:val="left"/>
      <w:pPr>
        <w:ind w:left="3974" w:hanging="360"/>
      </w:pPr>
      <w:rPr>
        <w:rFonts w:hint="default"/>
      </w:rPr>
    </w:lvl>
    <w:lvl w:ilvl="5" w:tplc="67967282">
      <w:numFmt w:val="bullet"/>
      <w:lvlText w:val="•"/>
      <w:lvlJc w:val="left"/>
      <w:pPr>
        <w:ind w:left="4853" w:hanging="360"/>
      </w:pPr>
      <w:rPr>
        <w:rFonts w:hint="default"/>
      </w:rPr>
    </w:lvl>
    <w:lvl w:ilvl="6" w:tplc="747E8B34">
      <w:numFmt w:val="bullet"/>
      <w:lvlText w:val="•"/>
      <w:lvlJc w:val="left"/>
      <w:pPr>
        <w:ind w:left="5731" w:hanging="360"/>
      </w:pPr>
      <w:rPr>
        <w:rFonts w:hint="default"/>
      </w:rPr>
    </w:lvl>
    <w:lvl w:ilvl="7" w:tplc="E33C1DE2">
      <w:numFmt w:val="bullet"/>
      <w:lvlText w:val="•"/>
      <w:lvlJc w:val="left"/>
      <w:pPr>
        <w:ind w:left="6610" w:hanging="360"/>
      </w:pPr>
      <w:rPr>
        <w:rFonts w:hint="default"/>
      </w:rPr>
    </w:lvl>
    <w:lvl w:ilvl="8" w:tplc="D37CFDA0">
      <w:numFmt w:val="bullet"/>
      <w:lvlText w:val="•"/>
      <w:lvlJc w:val="left"/>
      <w:pPr>
        <w:ind w:left="7489" w:hanging="360"/>
      </w:pPr>
      <w:rPr>
        <w:rFonts w:hint="default"/>
      </w:rPr>
    </w:lvl>
  </w:abstractNum>
  <w:num w:numId="1" w16cid:durableId="369380917">
    <w:abstractNumId w:val="2"/>
  </w:num>
  <w:num w:numId="2" w16cid:durableId="1492258510">
    <w:abstractNumId w:val="0"/>
  </w:num>
  <w:num w:numId="3" w16cid:durableId="114886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E1"/>
    <w:rsid w:val="004A04E1"/>
    <w:rsid w:val="00F0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6685"/>
  <w15:docId w15:val="{D9609B29-989D-41D5-96BA-F97640A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5"/>
      <w:ind w:left="91"/>
    </w:pPr>
    <w:rPr>
      <w:rFonts w:ascii="Trebuchet MS" w:eastAsia="Trebuchet MS" w:hAnsi="Trebuchet MS" w:cs="Trebuchet MS"/>
    </w:rPr>
  </w:style>
  <w:style w:type="character" w:customStyle="1" w:styleId="BodyTextChar">
    <w:name w:val="Body Text Char"/>
    <w:basedOn w:val="DefaultParagraphFont"/>
    <w:link w:val="BodyText"/>
    <w:uiPriority w:val="1"/>
    <w:rsid w:val="00F06E14"/>
    <w:rPr>
      <w:rFonts w:ascii="Calibri" w:eastAsia="Calibri" w:hAnsi="Calibri" w:cs="Calibri"/>
    </w:rPr>
  </w:style>
  <w:style w:type="character" w:styleId="Hyperlink">
    <w:name w:val="Hyperlink"/>
    <w:uiPriority w:val="99"/>
    <w:unhideWhenUsed/>
    <w:rsid w:val="00F06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financial-sanctions-consolidated-list-of-targets/consolidated-list-of-targe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vincent@fcdo.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ecuritycouncil/" TargetMode="External"/><Relationship Id="rId5" Type="http://schemas.openxmlformats.org/officeDocument/2006/relationships/footnotes" Target="footnotes.xml"/><Relationship Id="rId15" Type="http://schemas.openxmlformats.org/officeDocument/2006/relationships/hyperlink" Target="https://www.gov.uk/government/publications/uk-financial-sanctions-guidance" TargetMode="Externa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hyperlink" Target="https://www.gov.uk/government/publications/the-uk-sanction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982</Words>
  <Characters>6090</Characters>
  <Application>Microsoft Office Word</Application>
  <DocSecurity>0</DocSecurity>
  <Lines>190</Lines>
  <Paragraphs>72</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Blondelle O'Garro</dc:creator>
  <cp:lastModifiedBy>Blondelle O'Garro</cp:lastModifiedBy>
  <cp:revision>2</cp:revision>
  <dcterms:created xsi:type="dcterms:W3CDTF">2022-12-09T22:28:00Z</dcterms:created>
  <dcterms:modified xsi:type="dcterms:W3CDTF">2022-12-09T22:28:00Z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2022-12-09T00:00:00Z</vt:filetime>
  </property>
</Properties>
</file>