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6B066A" w14:textId="77777777" w:rsidR="009468BC" w:rsidRPr="00113CBC" w:rsidRDefault="00C72B36" w:rsidP="009468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029" w:eastAsia="en-029"/>
        </w:rPr>
        <w:drawing>
          <wp:anchor distT="0" distB="0" distL="114300" distR="114300" simplePos="0" relativeHeight="251657728" behindDoc="0" locked="0" layoutInCell="1" allowOverlap="1" wp14:anchorId="17BCD8F3" wp14:editId="2A946F30">
            <wp:simplePos x="0" y="0"/>
            <wp:positionH relativeFrom="column">
              <wp:posOffset>135255</wp:posOffset>
            </wp:positionH>
            <wp:positionV relativeFrom="paragraph">
              <wp:posOffset>5080</wp:posOffset>
            </wp:positionV>
            <wp:extent cx="923925" cy="923925"/>
            <wp:effectExtent l="19050" t="0" r="9525" b="0"/>
            <wp:wrapSquare wrapText="right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7E20312" w14:textId="77777777" w:rsidR="009468BC" w:rsidRPr="005B0892" w:rsidRDefault="009468BC" w:rsidP="005B0892">
      <w:pPr>
        <w:tabs>
          <w:tab w:val="left" w:pos="2250"/>
        </w:tabs>
        <w:rPr>
          <w:rFonts w:ascii="Arial" w:hAnsi="Arial" w:cs="Arial"/>
          <w:b/>
          <w:sz w:val="40"/>
          <w:szCs w:val="40"/>
        </w:rPr>
      </w:pPr>
      <w:r w:rsidRPr="005B0892">
        <w:rPr>
          <w:rFonts w:ascii="Arial" w:hAnsi="Arial" w:cs="Arial"/>
          <w:b/>
          <w:sz w:val="40"/>
          <w:szCs w:val="40"/>
        </w:rPr>
        <w:t>FINANCIAL SERVICES COMMISSION</w:t>
      </w:r>
    </w:p>
    <w:p w14:paraId="349CBF67" w14:textId="77777777" w:rsidR="009468BC" w:rsidRPr="00113CBC" w:rsidRDefault="00C72B36" w:rsidP="009468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val="en-029" w:eastAsia="en-029"/>
        </w:rPr>
        <w:drawing>
          <wp:inline distT="0" distB="0" distL="0" distR="0" wp14:anchorId="7E68AF22" wp14:editId="1113AB2F">
            <wp:extent cx="4486275" cy="1238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67A19D" w14:textId="77777777" w:rsidR="009468BC" w:rsidRPr="00113CBC" w:rsidRDefault="009468BC" w:rsidP="009468BC">
      <w:pPr>
        <w:rPr>
          <w:rFonts w:ascii="Arial" w:hAnsi="Arial" w:cs="Arial"/>
          <w:sz w:val="22"/>
          <w:szCs w:val="22"/>
        </w:rPr>
      </w:pPr>
    </w:p>
    <w:p w14:paraId="2EB00404" w14:textId="77777777" w:rsidR="009468BC" w:rsidRPr="00113CBC" w:rsidRDefault="009468BC" w:rsidP="009468BC">
      <w:pPr>
        <w:rPr>
          <w:rFonts w:ascii="Arial" w:hAnsi="Arial" w:cs="Arial"/>
          <w:sz w:val="22"/>
          <w:szCs w:val="22"/>
        </w:rPr>
      </w:pPr>
    </w:p>
    <w:p w14:paraId="00D8AC1A" w14:textId="77777777" w:rsidR="009468BC" w:rsidRPr="00113CBC" w:rsidRDefault="009468BC" w:rsidP="009468BC">
      <w:pPr>
        <w:rPr>
          <w:rFonts w:ascii="Arial" w:hAnsi="Arial" w:cs="Arial"/>
          <w:sz w:val="22"/>
          <w:szCs w:val="22"/>
        </w:rPr>
      </w:pPr>
    </w:p>
    <w:p w14:paraId="1C1168C0" w14:textId="60612355" w:rsidR="00FD40F1" w:rsidRPr="00113CBC" w:rsidRDefault="009468BC" w:rsidP="00FD40F1">
      <w:pPr>
        <w:rPr>
          <w:rFonts w:ascii="Arial" w:hAnsi="Arial" w:cs="Arial"/>
          <w:sz w:val="22"/>
          <w:szCs w:val="22"/>
        </w:rPr>
      </w:pPr>
      <w:r w:rsidRPr="00113CBC">
        <w:rPr>
          <w:rFonts w:ascii="Arial" w:hAnsi="Arial" w:cs="Arial"/>
          <w:sz w:val="22"/>
          <w:szCs w:val="22"/>
        </w:rPr>
        <w:t xml:space="preserve">Our </w:t>
      </w:r>
      <w:r w:rsidR="00823B80" w:rsidRPr="00113CBC">
        <w:rPr>
          <w:rFonts w:ascii="Arial" w:hAnsi="Arial" w:cs="Arial"/>
          <w:sz w:val="22"/>
          <w:szCs w:val="22"/>
        </w:rPr>
        <w:t>ref:   Warning Notice /FSC</w:t>
      </w:r>
      <w:r w:rsidR="00C92DBA">
        <w:rPr>
          <w:rFonts w:ascii="Arial" w:hAnsi="Arial" w:cs="Arial"/>
          <w:sz w:val="22"/>
          <w:szCs w:val="22"/>
        </w:rPr>
        <w:t>1-2020</w:t>
      </w:r>
      <w:r w:rsidR="00FD40F1">
        <w:rPr>
          <w:rFonts w:ascii="Arial" w:hAnsi="Arial" w:cs="Arial"/>
          <w:sz w:val="22"/>
          <w:szCs w:val="22"/>
        </w:rPr>
        <w:tab/>
      </w:r>
      <w:r w:rsidR="00FD40F1">
        <w:rPr>
          <w:rFonts w:ascii="Arial" w:hAnsi="Arial" w:cs="Arial"/>
          <w:sz w:val="22"/>
          <w:szCs w:val="22"/>
        </w:rPr>
        <w:tab/>
      </w:r>
      <w:r w:rsidR="00FD40F1">
        <w:rPr>
          <w:rFonts w:ascii="Arial" w:hAnsi="Arial" w:cs="Arial"/>
          <w:sz w:val="22"/>
          <w:szCs w:val="22"/>
        </w:rPr>
        <w:tab/>
      </w:r>
      <w:r w:rsidR="00FD40F1">
        <w:rPr>
          <w:rFonts w:ascii="Arial" w:hAnsi="Arial" w:cs="Arial"/>
          <w:sz w:val="22"/>
          <w:szCs w:val="22"/>
        </w:rPr>
        <w:tab/>
      </w:r>
      <w:r w:rsidR="00131992">
        <w:rPr>
          <w:rFonts w:ascii="Arial" w:hAnsi="Arial" w:cs="Arial"/>
          <w:sz w:val="22"/>
          <w:szCs w:val="22"/>
        </w:rPr>
        <w:t xml:space="preserve">                 </w:t>
      </w:r>
      <w:r w:rsidR="00FD40F1">
        <w:rPr>
          <w:rFonts w:ascii="Arial" w:hAnsi="Arial" w:cs="Arial"/>
          <w:sz w:val="22"/>
          <w:szCs w:val="22"/>
        </w:rPr>
        <w:t>23 November 2020</w:t>
      </w:r>
    </w:p>
    <w:p w14:paraId="64C6462F" w14:textId="257F6EA3" w:rsidR="007C76CE" w:rsidRDefault="007C76CE" w:rsidP="009468BC">
      <w:pPr>
        <w:rPr>
          <w:rFonts w:ascii="Arial" w:hAnsi="Arial" w:cs="Arial"/>
          <w:sz w:val="22"/>
          <w:szCs w:val="22"/>
        </w:rPr>
      </w:pPr>
    </w:p>
    <w:p w14:paraId="52D48177" w14:textId="77777777" w:rsidR="009468BC" w:rsidRPr="00113CBC" w:rsidRDefault="009468BC" w:rsidP="009468BC">
      <w:pPr>
        <w:rPr>
          <w:rFonts w:ascii="Arial" w:hAnsi="Arial" w:cs="Arial"/>
          <w:sz w:val="22"/>
          <w:szCs w:val="22"/>
        </w:rPr>
      </w:pPr>
    </w:p>
    <w:p w14:paraId="69EDCC60" w14:textId="6EDF31E9" w:rsidR="009468BC" w:rsidRPr="005750D2" w:rsidRDefault="00C92DBA" w:rsidP="00C92DB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750D2">
        <w:rPr>
          <w:rFonts w:ascii="Arial" w:hAnsi="Arial" w:cs="Arial"/>
          <w:b/>
          <w:bCs/>
          <w:sz w:val="28"/>
          <w:szCs w:val="28"/>
        </w:rPr>
        <w:t>PUBLIC NOTICE</w:t>
      </w:r>
    </w:p>
    <w:p w14:paraId="038AACE9" w14:textId="7A182475" w:rsidR="00C92DBA" w:rsidRPr="007C76CE" w:rsidRDefault="00C92DBA" w:rsidP="00C92DB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B3B9717" w14:textId="77777777" w:rsidR="00C92DBA" w:rsidRPr="00113CBC" w:rsidRDefault="00C92DBA" w:rsidP="00FD40F1">
      <w:pPr>
        <w:jc w:val="both"/>
        <w:rPr>
          <w:rFonts w:ascii="Arial" w:hAnsi="Arial" w:cs="Arial"/>
          <w:sz w:val="22"/>
          <w:szCs w:val="22"/>
        </w:rPr>
      </w:pPr>
    </w:p>
    <w:p w14:paraId="62C672DD" w14:textId="4110BE2B" w:rsidR="009468BC" w:rsidRDefault="009468BC" w:rsidP="00FD40F1">
      <w:pPr>
        <w:jc w:val="both"/>
        <w:rPr>
          <w:rFonts w:ascii="Arial" w:hAnsi="Arial" w:cs="Arial"/>
          <w:b/>
          <w:sz w:val="22"/>
          <w:szCs w:val="22"/>
        </w:rPr>
      </w:pPr>
      <w:r w:rsidRPr="00113CBC">
        <w:rPr>
          <w:rFonts w:ascii="Arial" w:hAnsi="Arial" w:cs="Arial"/>
          <w:b/>
          <w:sz w:val="22"/>
          <w:szCs w:val="22"/>
        </w:rPr>
        <w:t xml:space="preserve">SUBJECT:  </w:t>
      </w:r>
      <w:r w:rsidR="00C92DBA">
        <w:rPr>
          <w:rFonts w:ascii="Arial" w:hAnsi="Arial" w:cs="Arial"/>
          <w:b/>
          <w:sz w:val="22"/>
          <w:szCs w:val="22"/>
        </w:rPr>
        <w:tab/>
        <w:t>PYRAMID SCHEMES – ADVICE FOR THE PUBLIC AND COMMUNITIES</w:t>
      </w:r>
    </w:p>
    <w:p w14:paraId="3A5C5954" w14:textId="03DBBFF7" w:rsidR="00C92DBA" w:rsidRDefault="00C92DBA" w:rsidP="00FD40F1">
      <w:pPr>
        <w:jc w:val="both"/>
        <w:rPr>
          <w:rFonts w:ascii="Arial" w:hAnsi="Arial" w:cs="Arial"/>
          <w:b/>
          <w:sz w:val="22"/>
          <w:szCs w:val="22"/>
        </w:rPr>
      </w:pPr>
    </w:p>
    <w:p w14:paraId="1F0EF6B6" w14:textId="6C6A446A" w:rsidR="00C92DBA" w:rsidRPr="00C92DBA" w:rsidRDefault="00C92DBA" w:rsidP="00FD40F1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It has come to the attention of the authorities </w:t>
      </w:r>
      <w:r w:rsidR="00FD40F1">
        <w:rPr>
          <w:rFonts w:ascii="Arial" w:hAnsi="Arial" w:cs="Arial"/>
          <w:bCs/>
        </w:rPr>
        <w:t xml:space="preserve">that </w:t>
      </w:r>
      <w:r>
        <w:rPr>
          <w:rFonts w:ascii="Arial" w:hAnsi="Arial" w:cs="Arial"/>
          <w:bCs/>
        </w:rPr>
        <w:t>persons in Montserrat are participating in and operating in Pyramid Schemes.   This Notice is to provide information and advice</w:t>
      </w:r>
      <w:r w:rsidR="00FD40F1">
        <w:rPr>
          <w:rFonts w:ascii="Arial" w:hAnsi="Arial" w:cs="Arial"/>
          <w:bCs/>
        </w:rPr>
        <w:t xml:space="preserve"> to</w:t>
      </w:r>
      <w:r>
        <w:rPr>
          <w:rFonts w:ascii="Arial" w:hAnsi="Arial" w:cs="Arial"/>
          <w:bCs/>
        </w:rPr>
        <w:t xml:space="preserve"> the public to avoid the risks of participating in </w:t>
      </w:r>
      <w:r w:rsidR="00FD40F1">
        <w:rPr>
          <w:rFonts w:ascii="Arial" w:hAnsi="Arial" w:cs="Arial"/>
          <w:bCs/>
        </w:rPr>
        <w:t>P</w:t>
      </w:r>
      <w:r>
        <w:rPr>
          <w:rFonts w:ascii="Arial" w:hAnsi="Arial" w:cs="Arial"/>
          <w:bCs/>
        </w:rPr>
        <w:t>yramid Schemes.</w:t>
      </w:r>
    </w:p>
    <w:p w14:paraId="72316904" w14:textId="77777777" w:rsidR="00BE6797" w:rsidRPr="00113CBC" w:rsidRDefault="00EE41E2" w:rsidP="00FD40F1">
      <w:pPr>
        <w:jc w:val="both"/>
        <w:rPr>
          <w:rFonts w:ascii="Arial" w:hAnsi="Arial" w:cs="Arial"/>
          <w:sz w:val="22"/>
          <w:szCs w:val="22"/>
        </w:rPr>
      </w:pPr>
      <w:r w:rsidRPr="00113CBC">
        <w:rPr>
          <w:rFonts w:ascii="Arial" w:hAnsi="Arial" w:cs="Arial"/>
          <w:b/>
          <w:sz w:val="22"/>
          <w:szCs w:val="22"/>
        </w:rPr>
        <w:tab/>
      </w:r>
    </w:p>
    <w:p w14:paraId="50150FFB" w14:textId="6C9E2B4A" w:rsidR="009468BC" w:rsidRPr="007C76CE" w:rsidRDefault="00C92DBA" w:rsidP="00FD40F1">
      <w:pPr>
        <w:jc w:val="both"/>
        <w:rPr>
          <w:rFonts w:ascii="Arial" w:hAnsi="Arial" w:cs="Arial"/>
          <w:bCs/>
          <w:sz w:val="22"/>
          <w:szCs w:val="22"/>
        </w:rPr>
      </w:pPr>
      <w:r w:rsidRPr="007C76CE">
        <w:rPr>
          <w:rFonts w:ascii="Arial" w:hAnsi="Arial" w:cs="Arial"/>
          <w:bCs/>
          <w:sz w:val="22"/>
          <w:szCs w:val="22"/>
        </w:rPr>
        <w:t xml:space="preserve">A Pyramid Scheme is a fraudulent investment offering </w:t>
      </w:r>
      <w:r w:rsidR="00FD40F1">
        <w:rPr>
          <w:rFonts w:ascii="Arial" w:hAnsi="Arial" w:cs="Arial"/>
          <w:bCs/>
          <w:sz w:val="22"/>
          <w:szCs w:val="22"/>
        </w:rPr>
        <w:t xml:space="preserve">that </w:t>
      </w:r>
      <w:r w:rsidRPr="007C76CE">
        <w:rPr>
          <w:rFonts w:ascii="Arial" w:hAnsi="Arial" w:cs="Arial"/>
          <w:bCs/>
          <w:sz w:val="22"/>
          <w:szCs w:val="22"/>
        </w:rPr>
        <w:t>profits almost solely through the recruitment of other participants into the programme.  The Eastern Caribbean Securities Regulatory Commission warns th</w:t>
      </w:r>
      <w:r w:rsidR="007C76CE">
        <w:rPr>
          <w:rFonts w:ascii="Arial" w:hAnsi="Arial" w:cs="Arial"/>
          <w:bCs/>
          <w:sz w:val="22"/>
          <w:szCs w:val="22"/>
        </w:rPr>
        <w:t>e</w:t>
      </w:r>
      <w:r w:rsidRPr="007C76CE">
        <w:rPr>
          <w:rFonts w:ascii="Arial" w:hAnsi="Arial" w:cs="Arial"/>
          <w:bCs/>
          <w:sz w:val="22"/>
          <w:szCs w:val="22"/>
        </w:rPr>
        <w:t xml:space="preserve"> public to be on the alert for the following red flags of a Pyramid Scheme.</w:t>
      </w:r>
    </w:p>
    <w:p w14:paraId="14B1DCB9" w14:textId="066D6E91" w:rsidR="00C92DBA" w:rsidRDefault="00C92DBA" w:rsidP="00FD40F1">
      <w:pPr>
        <w:jc w:val="both"/>
        <w:rPr>
          <w:rFonts w:ascii="Arial" w:hAnsi="Arial" w:cs="Arial"/>
          <w:b/>
          <w:sz w:val="22"/>
          <w:szCs w:val="22"/>
        </w:rPr>
      </w:pPr>
    </w:p>
    <w:p w14:paraId="2F375D7C" w14:textId="3F56C414" w:rsidR="00C92DBA" w:rsidRPr="00C92DBA" w:rsidRDefault="00C92DBA" w:rsidP="00FD40F1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C92DBA">
        <w:rPr>
          <w:rFonts w:ascii="Arial" w:hAnsi="Arial" w:cs="Arial"/>
          <w:b/>
          <w:sz w:val="22"/>
          <w:szCs w:val="22"/>
        </w:rPr>
        <w:t>Emphasis on recruiting new participants to join the scheme</w:t>
      </w:r>
    </w:p>
    <w:p w14:paraId="148B4EB2" w14:textId="4BB08F46" w:rsidR="00C92DBA" w:rsidRDefault="00C92DBA" w:rsidP="00FD40F1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Promise of a high return over a short time</w:t>
      </w:r>
    </w:p>
    <w:p w14:paraId="4F7548EB" w14:textId="2C6EE5FB" w:rsidR="00C92DBA" w:rsidRDefault="00C92DBA" w:rsidP="00FD40F1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 genuine produce or service is offered; and</w:t>
      </w:r>
    </w:p>
    <w:p w14:paraId="18AB39AF" w14:textId="574334D7" w:rsidR="00C92DBA" w:rsidRPr="00C92DBA" w:rsidRDefault="00FD40F1" w:rsidP="00FD40F1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 c</w:t>
      </w:r>
      <w:r w:rsidR="00C92DBA">
        <w:rPr>
          <w:rFonts w:ascii="Arial" w:hAnsi="Arial" w:cs="Arial"/>
          <w:b/>
          <w:sz w:val="22"/>
          <w:szCs w:val="22"/>
        </w:rPr>
        <w:t xml:space="preserve">omplex commission </w:t>
      </w:r>
      <w:proofErr w:type="gramStart"/>
      <w:r>
        <w:rPr>
          <w:rFonts w:ascii="Arial" w:hAnsi="Arial" w:cs="Arial"/>
          <w:b/>
          <w:sz w:val="22"/>
          <w:szCs w:val="22"/>
        </w:rPr>
        <w:t>s</w:t>
      </w:r>
      <w:r w:rsidR="00C92DBA">
        <w:rPr>
          <w:rFonts w:ascii="Arial" w:hAnsi="Arial" w:cs="Arial"/>
          <w:b/>
          <w:sz w:val="22"/>
          <w:szCs w:val="22"/>
        </w:rPr>
        <w:t>tructure</w:t>
      </w:r>
      <w:proofErr w:type="gramEnd"/>
    </w:p>
    <w:p w14:paraId="5312EA8C" w14:textId="3E33EFE4" w:rsidR="003E1EF0" w:rsidRDefault="003E1EF0" w:rsidP="00FD40F1">
      <w:pPr>
        <w:jc w:val="both"/>
        <w:rPr>
          <w:rFonts w:ascii="Arial" w:hAnsi="Arial" w:cs="Arial"/>
          <w:sz w:val="22"/>
          <w:szCs w:val="22"/>
        </w:rPr>
      </w:pPr>
    </w:p>
    <w:p w14:paraId="6986E53A" w14:textId="75938082" w:rsidR="00C92DBA" w:rsidRDefault="00C92DBA" w:rsidP="00FD40F1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C92DBA">
        <w:rPr>
          <w:rFonts w:ascii="Arial" w:hAnsi="Arial" w:cs="Arial"/>
          <w:b/>
          <w:bCs/>
          <w:sz w:val="32"/>
          <w:szCs w:val="32"/>
        </w:rPr>
        <w:t>Advice</w:t>
      </w:r>
    </w:p>
    <w:p w14:paraId="36B5F8F5" w14:textId="7E1CA10C" w:rsidR="00C92DBA" w:rsidRDefault="00C92DBA" w:rsidP="00FD40F1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3DED0E91" w14:textId="2F77F42D" w:rsidR="00FD40F1" w:rsidRPr="00131992" w:rsidRDefault="007C76CE" w:rsidP="00FD40F1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  <w:bCs/>
          <w:sz w:val="26"/>
          <w:szCs w:val="26"/>
        </w:rPr>
      </w:pPr>
      <w:r w:rsidRPr="00131992">
        <w:rPr>
          <w:rFonts w:ascii="Arial" w:hAnsi="Arial" w:cs="Arial"/>
          <w:sz w:val="26"/>
          <w:szCs w:val="26"/>
        </w:rPr>
        <w:t>Do</w:t>
      </w:r>
      <w:r w:rsidR="00FD40F1" w:rsidRPr="00131992">
        <w:rPr>
          <w:rFonts w:ascii="Arial" w:hAnsi="Arial" w:cs="Arial"/>
          <w:sz w:val="26"/>
          <w:szCs w:val="26"/>
        </w:rPr>
        <w:t xml:space="preserve"> no</w:t>
      </w:r>
      <w:r w:rsidRPr="00131992">
        <w:rPr>
          <w:rFonts w:ascii="Arial" w:hAnsi="Arial" w:cs="Arial"/>
          <w:sz w:val="26"/>
          <w:szCs w:val="26"/>
        </w:rPr>
        <w:t>t join a pyramid selling scheme – you are likely to lose your money</w:t>
      </w:r>
    </w:p>
    <w:p w14:paraId="27DF3F1C" w14:textId="77777777" w:rsidR="00FD40F1" w:rsidRPr="00131992" w:rsidRDefault="00FD40F1" w:rsidP="00FD40F1">
      <w:pPr>
        <w:pStyle w:val="ListParagraph"/>
        <w:jc w:val="both"/>
        <w:rPr>
          <w:rFonts w:ascii="Arial" w:hAnsi="Arial" w:cs="Arial"/>
          <w:b/>
          <w:bCs/>
          <w:sz w:val="26"/>
          <w:szCs w:val="26"/>
        </w:rPr>
      </w:pPr>
    </w:p>
    <w:p w14:paraId="5D91844F" w14:textId="11C0D3C2" w:rsidR="007C76CE" w:rsidRPr="00131992" w:rsidRDefault="007C76CE" w:rsidP="00FD40F1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  <w:bCs/>
          <w:sz w:val="26"/>
          <w:szCs w:val="26"/>
        </w:rPr>
      </w:pPr>
      <w:r w:rsidRPr="00131992">
        <w:rPr>
          <w:rFonts w:ascii="Arial" w:hAnsi="Arial" w:cs="Arial"/>
          <w:sz w:val="26"/>
          <w:szCs w:val="26"/>
        </w:rPr>
        <w:t>Do</w:t>
      </w:r>
      <w:r w:rsidR="00FD40F1" w:rsidRPr="00131992">
        <w:rPr>
          <w:rFonts w:ascii="Arial" w:hAnsi="Arial" w:cs="Arial"/>
          <w:sz w:val="26"/>
          <w:szCs w:val="26"/>
        </w:rPr>
        <w:t xml:space="preserve"> no</w:t>
      </w:r>
      <w:r w:rsidRPr="00131992">
        <w:rPr>
          <w:rFonts w:ascii="Arial" w:hAnsi="Arial" w:cs="Arial"/>
          <w:sz w:val="26"/>
          <w:szCs w:val="26"/>
        </w:rPr>
        <w:t>t ask you</w:t>
      </w:r>
      <w:r w:rsidR="00131992" w:rsidRPr="00131992">
        <w:rPr>
          <w:rFonts w:ascii="Arial" w:hAnsi="Arial" w:cs="Arial"/>
          <w:sz w:val="26"/>
          <w:szCs w:val="26"/>
        </w:rPr>
        <w:t>r</w:t>
      </w:r>
      <w:r w:rsidRPr="00131992">
        <w:rPr>
          <w:rFonts w:ascii="Arial" w:hAnsi="Arial" w:cs="Arial"/>
          <w:sz w:val="26"/>
          <w:szCs w:val="26"/>
        </w:rPr>
        <w:t xml:space="preserve"> family or friends to join – they could also lose their money</w:t>
      </w:r>
    </w:p>
    <w:p w14:paraId="1ED7BB8D" w14:textId="77777777" w:rsidR="00FD40F1" w:rsidRPr="00131992" w:rsidRDefault="00FD40F1" w:rsidP="00FD40F1">
      <w:pPr>
        <w:jc w:val="both"/>
        <w:rPr>
          <w:rFonts w:ascii="Arial" w:hAnsi="Arial" w:cs="Arial"/>
          <w:b/>
          <w:bCs/>
          <w:sz w:val="26"/>
          <w:szCs w:val="26"/>
        </w:rPr>
      </w:pPr>
    </w:p>
    <w:p w14:paraId="09F4F9DF" w14:textId="7474F0D7" w:rsidR="007C76CE" w:rsidRPr="00131992" w:rsidRDefault="007C76CE" w:rsidP="00FD40F1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  <w:bCs/>
          <w:sz w:val="26"/>
          <w:szCs w:val="26"/>
        </w:rPr>
      </w:pPr>
      <w:r w:rsidRPr="00131992">
        <w:rPr>
          <w:rFonts w:ascii="Arial" w:hAnsi="Arial" w:cs="Arial"/>
          <w:sz w:val="26"/>
          <w:szCs w:val="26"/>
        </w:rPr>
        <w:t>Do</w:t>
      </w:r>
      <w:r w:rsidR="00FD40F1" w:rsidRPr="00131992">
        <w:rPr>
          <w:rFonts w:ascii="Arial" w:hAnsi="Arial" w:cs="Arial"/>
          <w:sz w:val="26"/>
          <w:szCs w:val="26"/>
        </w:rPr>
        <w:t xml:space="preserve"> not</w:t>
      </w:r>
      <w:r w:rsidRPr="00131992">
        <w:rPr>
          <w:rFonts w:ascii="Arial" w:hAnsi="Arial" w:cs="Arial"/>
          <w:sz w:val="26"/>
          <w:szCs w:val="26"/>
        </w:rPr>
        <w:t xml:space="preserve"> establish, operate or promote a pyramid scheme – it is a fraudulent </w:t>
      </w:r>
      <w:proofErr w:type="gramStart"/>
      <w:r w:rsidRPr="00131992">
        <w:rPr>
          <w:rFonts w:ascii="Arial" w:hAnsi="Arial" w:cs="Arial"/>
          <w:sz w:val="26"/>
          <w:szCs w:val="26"/>
        </w:rPr>
        <w:t>activity</w:t>
      </w:r>
      <w:proofErr w:type="gramEnd"/>
      <w:r w:rsidRPr="00131992">
        <w:rPr>
          <w:rFonts w:ascii="Arial" w:hAnsi="Arial" w:cs="Arial"/>
          <w:sz w:val="26"/>
          <w:szCs w:val="26"/>
        </w:rPr>
        <w:t xml:space="preserve"> and you may risk a criminal conviction</w:t>
      </w:r>
    </w:p>
    <w:p w14:paraId="2DEACFF4" w14:textId="77777777" w:rsidR="00131992" w:rsidRDefault="00131992" w:rsidP="00FD40F1">
      <w:pPr>
        <w:pStyle w:val="ListParagraph"/>
        <w:spacing w:line="360" w:lineRule="auto"/>
        <w:ind w:hanging="720"/>
        <w:jc w:val="both"/>
        <w:rPr>
          <w:rFonts w:ascii="Arial" w:hAnsi="Arial" w:cs="Arial"/>
          <w:b/>
          <w:bCs/>
          <w:sz w:val="26"/>
          <w:szCs w:val="26"/>
        </w:rPr>
      </w:pPr>
    </w:p>
    <w:p w14:paraId="4F5E00B2" w14:textId="66E658D5" w:rsidR="007C76CE" w:rsidRPr="00131992" w:rsidRDefault="007C76CE" w:rsidP="00FD40F1">
      <w:pPr>
        <w:pStyle w:val="ListParagraph"/>
        <w:spacing w:line="360" w:lineRule="auto"/>
        <w:ind w:hanging="720"/>
        <w:jc w:val="both"/>
        <w:rPr>
          <w:rFonts w:ascii="Arial" w:hAnsi="Arial" w:cs="Arial"/>
          <w:b/>
          <w:bCs/>
          <w:sz w:val="26"/>
          <w:szCs w:val="26"/>
        </w:rPr>
      </w:pPr>
      <w:r w:rsidRPr="00131992">
        <w:rPr>
          <w:rFonts w:ascii="Arial" w:hAnsi="Arial" w:cs="Arial"/>
          <w:b/>
          <w:bCs/>
          <w:sz w:val="26"/>
          <w:szCs w:val="26"/>
        </w:rPr>
        <w:t>Do</w:t>
      </w:r>
    </w:p>
    <w:p w14:paraId="1DC44761" w14:textId="11118E66" w:rsidR="007C76CE" w:rsidRPr="00131992" w:rsidRDefault="007C76CE" w:rsidP="00FD40F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131992">
        <w:rPr>
          <w:rFonts w:ascii="Arial" w:hAnsi="Arial" w:cs="Arial"/>
          <w:sz w:val="26"/>
          <w:szCs w:val="26"/>
        </w:rPr>
        <w:t>Report anyone who operates or promotes a pyramid selling scheme</w:t>
      </w:r>
      <w:r w:rsidR="00131992" w:rsidRPr="00131992">
        <w:rPr>
          <w:rFonts w:ascii="Arial" w:hAnsi="Arial" w:cs="Arial"/>
          <w:sz w:val="26"/>
          <w:szCs w:val="26"/>
        </w:rPr>
        <w:t xml:space="preserve"> to the Police</w:t>
      </w:r>
    </w:p>
    <w:p w14:paraId="1ACA993B" w14:textId="6D450062" w:rsidR="00FD40F1" w:rsidRPr="00131992" w:rsidRDefault="007C76CE" w:rsidP="00FD40F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131992">
        <w:rPr>
          <w:rFonts w:ascii="Arial" w:hAnsi="Arial" w:cs="Arial"/>
          <w:sz w:val="26"/>
          <w:szCs w:val="26"/>
        </w:rPr>
        <w:t xml:space="preserve">Stop your family, </w:t>
      </w:r>
      <w:r w:rsidR="00131992" w:rsidRPr="00131992">
        <w:rPr>
          <w:rFonts w:ascii="Arial" w:hAnsi="Arial" w:cs="Arial"/>
          <w:sz w:val="26"/>
          <w:szCs w:val="26"/>
        </w:rPr>
        <w:t>friends,</w:t>
      </w:r>
      <w:r w:rsidRPr="00131992">
        <w:rPr>
          <w:rFonts w:ascii="Arial" w:hAnsi="Arial" w:cs="Arial"/>
          <w:sz w:val="26"/>
          <w:szCs w:val="26"/>
        </w:rPr>
        <w:t xml:space="preserve"> and colleagues from joining a pyramid selling scheme.</w:t>
      </w:r>
    </w:p>
    <w:p w14:paraId="35896F90" w14:textId="77777777" w:rsidR="00FD40F1" w:rsidRPr="00FD40F1" w:rsidRDefault="00FD40F1" w:rsidP="00FD40F1">
      <w:pPr>
        <w:pStyle w:val="ListParagraph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D0A434C" w14:textId="77777777" w:rsidR="00FD40F1" w:rsidRPr="00FD40F1" w:rsidRDefault="00FD40F1" w:rsidP="00FD40F1">
      <w:pPr>
        <w:pStyle w:val="ListParagraph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3A82180" w14:textId="0B2CA3AB" w:rsidR="007C76CE" w:rsidRPr="007C76CE" w:rsidRDefault="007C76CE" w:rsidP="00FD40F1">
      <w:pPr>
        <w:rPr>
          <w:rFonts w:ascii="Arial" w:hAnsi="Arial" w:cs="Arial"/>
        </w:rPr>
      </w:pPr>
      <w:r w:rsidRPr="007C76CE">
        <w:rPr>
          <w:rFonts w:ascii="Arial" w:hAnsi="Arial" w:cs="Arial"/>
        </w:rPr>
        <w:t>Dulcie James</w:t>
      </w:r>
      <w:r w:rsidR="00FD40F1">
        <w:rPr>
          <w:rFonts w:ascii="Arial" w:hAnsi="Arial" w:cs="Arial"/>
        </w:rPr>
        <w:t xml:space="preserve"> (Mrs)</w:t>
      </w:r>
      <w:r w:rsidRPr="007C76CE">
        <w:rPr>
          <w:rFonts w:ascii="Arial" w:hAnsi="Arial" w:cs="Arial"/>
        </w:rPr>
        <w:br/>
        <w:t>Commissioner</w:t>
      </w:r>
      <w:r w:rsidR="00131992">
        <w:rPr>
          <w:rFonts w:ascii="Arial" w:hAnsi="Arial" w:cs="Arial"/>
        </w:rPr>
        <w:t xml:space="preserve"> </w:t>
      </w:r>
      <w:r w:rsidRPr="007C76CE">
        <w:rPr>
          <w:rFonts w:ascii="Arial" w:hAnsi="Arial" w:cs="Arial"/>
        </w:rPr>
        <w:t xml:space="preserve"> </w:t>
      </w:r>
    </w:p>
    <w:sectPr w:rsidR="007C76CE" w:rsidRPr="007C76CE" w:rsidSect="00FD40F1">
      <w:pgSz w:w="12240" w:h="15840"/>
      <w:pgMar w:top="990" w:right="126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A67E4"/>
    <w:multiLevelType w:val="multilevel"/>
    <w:tmpl w:val="FF609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F7727D"/>
    <w:multiLevelType w:val="hybridMultilevel"/>
    <w:tmpl w:val="1BE47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F4E90"/>
    <w:multiLevelType w:val="hybridMultilevel"/>
    <w:tmpl w:val="E6665B62"/>
    <w:lvl w:ilvl="0" w:tplc="2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318A9"/>
    <w:multiLevelType w:val="multilevel"/>
    <w:tmpl w:val="7CDA3BB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AB4D66"/>
    <w:multiLevelType w:val="hybridMultilevel"/>
    <w:tmpl w:val="688C2F54"/>
    <w:lvl w:ilvl="0" w:tplc="4EDE20B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BC"/>
    <w:rsid w:val="00072CE7"/>
    <w:rsid w:val="00095E73"/>
    <w:rsid w:val="000B4D87"/>
    <w:rsid w:val="00113CBC"/>
    <w:rsid w:val="00131992"/>
    <w:rsid w:val="001C48F8"/>
    <w:rsid w:val="001D4F6D"/>
    <w:rsid w:val="00222C57"/>
    <w:rsid w:val="002F42B9"/>
    <w:rsid w:val="00313127"/>
    <w:rsid w:val="003D01DF"/>
    <w:rsid w:val="003E1EF0"/>
    <w:rsid w:val="003E448E"/>
    <w:rsid w:val="004534D8"/>
    <w:rsid w:val="00521D88"/>
    <w:rsid w:val="00553CFD"/>
    <w:rsid w:val="00574F11"/>
    <w:rsid w:val="005750D2"/>
    <w:rsid w:val="0058476C"/>
    <w:rsid w:val="005B0892"/>
    <w:rsid w:val="005F4476"/>
    <w:rsid w:val="006222EC"/>
    <w:rsid w:val="007142AC"/>
    <w:rsid w:val="0074084F"/>
    <w:rsid w:val="0075729E"/>
    <w:rsid w:val="007A7616"/>
    <w:rsid w:val="007C76CE"/>
    <w:rsid w:val="00823B80"/>
    <w:rsid w:val="008255B3"/>
    <w:rsid w:val="00865D46"/>
    <w:rsid w:val="00887F11"/>
    <w:rsid w:val="009468BC"/>
    <w:rsid w:val="009F6189"/>
    <w:rsid w:val="00A1391C"/>
    <w:rsid w:val="00A72F97"/>
    <w:rsid w:val="00A736C2"/>
    <w:rsid w:val="00AC3CDF"/>
    <w:rsid w:val="00AF1DFF"/>
    <w:rsid w:val="00BE6797"/>
    <w:rsid w:val="00C72B36"/>
    <w:rsid w:val="00C92DBA"/>
    <w:rsid w:val="00CB5C75"/>
    <w:rsid w:val="00D03803"/>
    <w:rsid w:val="00D935FA"/>
    <w:rsid w:val="00DA6190"/>
    <w:rsid w:val="00E55291"/>
    <w:rsid w:val="00EE41E2"/>
    <w:rsid w:val="00EE4211"/>
    <w:rsid w:val="00F347F9"/>
    <w:rsid w:val="00F34CD8"/>
    <w:rsid w:val="00FD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2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5C3A7"/>
  <w15:docId w15:val="{DEBF90B9-B6CA-4A18-A911-4AD4F00E7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Times New Roman"/>
        <w:lang w:val="en-029" w:eastAsia="en-029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8BC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68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8BC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E6797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BE679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E6797"/>
    <w:rPr>
      <w:b/>
      <w:bCs/>
    </w:rPr>
  </w:style>
  <w:style w:type="paragraph" w:styleId="ListParagraph">
    <w:name w:val="List Paragraph"/>
    <w:basedOn w:val="Normal"/>
    <w:uiPriority w:val="34"/>
    <w:qFormat/>
    <w:rsid w:val="00C92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81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8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4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8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Dulcie James</dc:creator>
  <cp:lastModifiedBy>Dulcie James</cp:lastModifiedBy>
  <cp:revision>2</cp:revision>
  <cp:lastPrinted>2020-11-23T18:00:00Z</cp:lastPrinted>
  <dcterms:created xsi:type="dcterms:W3CDTF">2020-11-23T19:31:00Z</dcterms:created>
  <dcterms:modified xsi:type="dcterms:W3CDTF">2020-11-23T19:31:00Z</dcterms:modified>
</cp:coreProperties>
</file>