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371B9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371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8"/>
      </w:tblGrid>
      <w:tr w:rsidR="001D55F9" w:rsidRPr="00587138" w:rsidTr="0058072A">
        <w:trPr>
          <w:trHeight w:val="11772"/>
        </w:trPr>
        <w:tc>
          <w:tcPr>
            <w:tcW w:w="9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270"/>
            </w:tblGrid>
            <w:tr w:rsidR="00102FED" w:rsidRPr="00587138" w:rsidTr="00E76CB5">
              <w:trPr>
                <w:trHeight w:val="13680"/>
              </w:trPr>
              <w:tc>
                <w:tcPr>
                  <w:tcW w:w="9270" w:type="dxa"/>
                </w:tcPr>
                <w:p w:rsidR="00DB11A7" w:rsidRPr="001273FB" w:rsidRDefault="00DB11A7" w:rsidP="008923E8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1404D9" w:rsidRDefault="00A835E7" w:rsidP="001404D9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17</w:t>
                  </w:r>
                  <w:r w:rsidR="001404D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273FB" w:rsidRPr="001273FB">
                    <w:rPr>
                      <w:rFonts w:ascii="Arial" w:hAnsi="Arial" w:cs="Arial"/>
                      <w:sz w:val="22"/>
                      <w:szCs w:val="22"/>
                    </w:rPr>
                    <w:t xml:space="preserve">March </w:t>
                  </w:r>
                  <w:r w:rsidR="00FE79F0" w:rsidRPr="001273FB">
                    <w:rPr>
                      <w:rFonts w:ascii="Arial" w:hAnsi="Arial" w:cs="Arial"/>
                      <w:sz w:val="22"/>
                      <w:szCs w:val="22"/>
                    </w:rPr>
                    <w:t>201</w:t>
                  </w:r>
                  <w:r w:rsidR="004D2513" w:rsidRPr="001273FB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</w:p>
                <w:p w:rsidR="00980361" w:rsidRDefault="00980361" w:rsidP="001404D9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980361" w:rsidRDefault="00980361" w:rsidP="00980361">
                  <w:pPr>
                    <w:pStyle w:val="Default"/>
                  </w:pPr>
                </w:p>
                <w:p w:rsidR="00980361" w:rsidRDefault="00980361" w:rsidP="00980361">
                  <w:pPr>
                    <w:pStyle w:val="Default"/>
                    <w:ind w:left="-108" w:right="-9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Ukraine (Sovereignty and Territorial Integrity)</w:t>
                  </w:r>
                </w:p>
                <w:p w:rsidR="000721BA" w:rsidRDefault="000721BA" w:rsidP="000721BA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835E7" w:rsidRDefault="00A835E7" w:rsidP="00A835E7">
                  <w:pPr>
                    <w:pStyle w:val="Default"/>
                  </w:pPr>
                </w:p>
                <w:p w:rsidR="00A835E7" w:rsidRDefault="00A835E7" w:rsidP="00A835E7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Introduction</w:t>
                  </w:r>
                </w:p>
                <w:p w:rsidR="00A835E7" w:rsidRDefault="00A835E7" w:rsidP="00A835E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A835E7" w:rsidRDefault="00A835E7" w:rsidP="00A835E7">
                  <w:pPr>
                    <w:pStyle w:val="Default"/>
                    <w:numPr>
                      <w:ilvl w:val="0"/>
                      <w:numId w:val="38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Council Regulation (EU) No. 269/2014 (“the Regulation”) imposing financial  </w:t>
                  </w:r>
                  <w:r w:rsidRPr="00A835E7">
                    <w:rPr>
                      <w:sz w:val="22"/>
                      <w:szCs w:val="22"/>
                    </w:rPr>
                    <w:t xml:space="preserve"> sanctions in respect of Ukraine (Sovereignty and Territorial Integrity) has been amended so that an asset freeze no longer applies to the persons listed in the Annex to this Notice. </w:t>
                  </w:r>
                </w:p>
                <w:p w:rsidR="00A835E7" w:rsidRPr="00A835E7" w:rsidRDefault="00A835E7" w:rsidP="00A835E7">
                  <w:pPr>
                    <w:pStyle w:val="Default"/>
                    <w:ind w:left="900"/>
                    <w:rPr>
                      <w:sz w:val="22"/>
                      <w:szCs w:val="22"/>
                    </w:rPr>
                  </w:pPr>
                </w:p>
                <w:p w:rsidR="00A835E7" w:rsidRDefault="00A835E7" w:rsidP="00A835E7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A835E7" w:rsidRDefault="00A835E7" w:rsidP="00A835E7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Notice summary </w:t>
                  </w:r>
                  <w:r>
                    <w:rPr>
                      <w:sz w:val="22"/>
                      <w:szCs w:val="22"/>
                    </w:rPr>
                    <w:t>(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Full details are provided in the annex to this Notice). </w:t>
                  </w:r>
                </w:p>
                <w:p w:rsidR="00A835E7" w:rsidRDefault="00A835E7" w:rsidP="00A835E7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A835E7" w:rsidRDefault="00A835E7" w:rsidP="00A835E7">
                  <w:pPr>
                    <w:pStyle w:val="Default"/>
                    <w:numPr>
                      <w:ilvl w:val="0"/>
                      <w:numId w:val="38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The following 3 persons have been removed from the consolidated list and are no</w:t>
                  </w:r>
                </w:p>
                <w:p w:rsidR="00A835E7" w:rsidRDefault="00A835E7" w:rsidP="00A835E7">
                  <w:pPr>
                    <w:pStyle w:val="Default"/>
                    <w:ind w:left="90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longer subject to an asset freeze:</w:t>
                  </w:r>
                </w:p>
                <w:p w:rsidR="00A835E7" w:rsidRDefault="00A835E7" w:rsidP="00A835E7">
                  <w:pPr>
                    <w:pStyle w:val="Default"/>
                    <w:ind w:left="90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EF4B47" w:rsidRDefault="00A835E7" w:rsidP="00A835E7">
                  <w:pPr>
                    <w:pStyle w:val="Default"/>
                    <w:numPr>
                      <w:ilvl w:val="0"/>
                      <w:numId w:val="39"/>
                    </w:numPr>
                    <w:rPr>
                      <w:sz w:val="22"/>
                      <w:szCs w:val="22"/>
                    </w:rPr>
                  </w:pPr>
                  <w:r w:rsidRPr="00A835E7">
                    <w:rPr>
                      <w:sz w:val="22"/>
                      <w:szCs w:val="22"/>
                    </w:rPr>
                    <w:t xml:space="preserve">DREMOV, </w:t>
                  </w:r>
                  <w:proofErr w:type="spellStart"/>
                  <w:r w:rsidRPr="00A835E7">
                    <w:rPr>
                      <w:sz w:val="22"/>
                      <w:szCs w:val="22"/>
                    </w:rPr>
                    <w:t>Pavel</w:t>
                  </w:r>
                  <w:proofErr w:type="spellEnd"/>
                  <w:r w:rsidRPr="00A835E7">
                    <w:rPr>
                      <w:sz w:val="22"/>
                      <w:szCs w:val="22"/>
                    </w:rPr>
                    <w:t xml:space="preserve"> (Group ID: 13199)</w:t>
                  </w:r>
                </w:p>
                <w:p w:rsidR="00EF4B47" w:rsidRDefault="00A835E7" w:rsidP="00EF4B47">
                  <w:pPr>
                    <w:pStyle w:val="Default"/>
                    <w:numPr>
                      <w:ilvl w:val="0"/>
                      <w:numId w:val="39"/>
                    </w:numPr>
                    <w:rPr>
                      <w:sz w:val="22"/>
                      <w:szCs w:val="22"/>
                    </w:rPr>
                  </w:pPr>
                  <w:r w:rsidRPr="00EF4B47">
                    <w:rPr>
                      <w:sz w:val="22"/>
                      <w:szCs w:val="22"/>
                    </w:rPr>
                    <w:t xml:space="preserve">SERGUN, Igor </w:t>
                  </w:r>
                  <w:proofErr w:type="spellStart"/>
                  <w:r w:rsidRPr="00EF4B47">
                    <w:rPr>
                      <w:sz w:val="22"/>
                      <w:szCs w:val="22"/>
                    </w:rPr>
                    <w:t>Dmitrievich</w:t>
                  </w:r>
                  <w:proofErr w:type="spellEnd"/>
                  <w:r w:rsidRPr="00EF4B47">
                    <w:rPr>
                      <w:sz w:val="22"/>
                      <w:szCs w:val="22"/>
                    </w:rPr>
                    <w:t xml:space="preserve"> (Group ID: 12957)</w:t>
                  </w:r>
                </w:p>
                <w:p w:rsidR="00A835E7" w:rsidRPr="00EF4B47" w:rsidRDefault="00A835E7" w:rsidP="00A835E7">
                  <w:pPr>
                    <w:pStyle w:val="Default"/>
                    <w:numPr>
                      <w:ilvl w:val="0"/>
                      <w:numId w:val="39"/>
                    </w:numPr>
                    <w:rPr>
                      <w:sz w:val="22"/>
                      <w:szCs w:val="22"/>
                    </w:rPr>
                  </w:pPr>
                  <w:r w:rsidRPr="00EF4B47">
                    <w:rPr>
                      <w:sz w:val="22"/>
                      <w:szCs w:val="22"/>
                    </w:rPr>
                    <w:t xml:space="preserve">ZHEREBTSOV, </w:t>
                  </w:r>
                  <w:proofErr w:type="spellStart"/>
                  <w:r w:rsidRPr="00EF4B47">
                    <w:rPr>
                      <w:sz w:val="22"/>
                      <w:szCs w:val="22"/>
                    </w:rPr>
                    <w:t>Yuriy</w:t>
                  </w:r>
                  <w:proofErr w:type="spellEnd"/>
                  <w:r w:rsidRPr="00EF4B47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EF4B47">
                    <w:rPr>
                      <w:sz w:val="22"/>
                      <w:szCs w:val="22"/>
                    </w:rPr>
                    <w:t>Gennadyevich</w:t>
                  </w:r>
                  <w:proofErr w:type="spellEnd"/>
                  <w:r w:rsidRPr="00EF4B47">
                    <w:rPr>
                      <w:sz w:val="22"/>
                      <w:szCs w:val="22"/>
                    </w:rPr>
                    <w:t xml:space="preserve"> (Group ID: 12928) </w:t>
                  </w:r>
                </w:p>
                <w:p w:rsidR="00A835E7" w:rsidRDefault="00A835E7" w:rsidP="00A835E7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EF4B47" w:rsidRDefault="00A835E7" w:rsidP="00A835E7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Legislative details</w:t>
                  </w:r>
                </w:p>
                <w:p w:rsidR="00A835E7" w:rsidRDefault="00A835E7" w:rsidP="00A835E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A835E7" w:rsidRDefault="00A835E7" w:rsidP="00EF4B47">
                  <w:pPr>
                    <w:pStyle w:val="Default"/>
                    <w:numPr>
                      <w:ilvl w:val="0"/>
                      <w:numId w:val="38"/>
                    </w:numPr>
                    <w:spacing w:after="387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On 12 March 2016 Council Implementing Regulation (EU) No. 2016/353 (“the</w:t>
                  </w:r>
                  <w:r w:rsidR="00EF4B47">
                    <w:rPr>
                      <w:sz w:val="22"/>
                      <w:szCs w:val="22"/>
                    </w:rPr>
                    <w:t xml:space="preserve"> </w:t>
                  </w:r>
                  <w:r w:rsidRPr="00EF4B47">
                    <w:rPr>
                      <w:sz w:val="22"/>
                      <w:szCs w:val="22"/>
                    </w:rPr>
                    <w:t xml:space="preserve">Amending Regulation”) was published in the Official Journal of the European Union (O.J. L67, 12.03.2016, p.1) by the Council of the European Union. </w:t>
                  </w:r>
                </w:p>
                <w:p w:rsidR="00A835E7" w:rsidRDefault="00A835E7" w:rsidP="00A835E7">
                  <w:pPr>
                    <w:pStyle w:val="Default"/>
                    <w:numPr>
                      <w:ilvl w:val="0"/>
                      <w:numId w:val="38"/>
                    </w:numPr>
                    <w:spacing w:after="387"/>
                    <w:rPr>
                      <w:sz w:val="22"/>
                      <w:szCs w:val="22"/>
                    </w:rPr>
                  </w:pPr>
                  <w:r w:rsidRPr="00EF4B47">
                    <w:rPr>
                      <w:sz w:val="22"/>
                      <w:szCs w:val="22"/>
                    </w:rPr>
                    <w:t xml:space="preserve">The Amending Regulation amended Annex I to the Regulation with effect from 13 March 2016. </w:t>
                  </w:r>
                </w:p>
                <w:p w:rsidR="00A835E7" w:rsidRPr="00EF4B47" w:rsidRDefault="00A835E7" w:rsidP="00A835E7">
                  <w:pPr>
                    <w:pStyle w:val="Default"/>
                    <w:numPr>
                      <w:ilvl w:val="0"/>
                      <w:numId w:val="38"/>
                    </w:numPr>
                    <w:spacing w:after="387"/>
                    <w:rPr>
                      <w:sz w:val="22"/>
                      <w:szCs w:val="22"/>
                    </w:rPr>
                  </w:pPr>
                  <w:r w:rsidRPr="00EF4B47">
                    <w:rPr>
                      <w:sz w:val="22"/>
                      <w:szCs w:val="22"/>
                    </w:rPr>
                    <w:t xml:space="preserve">The Amending Regulation also revised a number of entries of those listed in Annex I to the Regulation. HM Treasury will issue a Notice covering these updates shortly. </w:t>
                  </w:r>
                </w:p>
                <w:p w:rsidR="00A835E7" w:rsidRDefault="00A835E7" w:rsidP="00A835E7">
                  <w:pPr>
                    <w:pStyle w:val="Default"/>
                    <w:pageBreakBefore/>
                    <w:rPr>
                      <w:rFonts w:cstheme="minorBidi"/>
                      <w:b/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rFonts w:cstheme="minorBidi"/>
                      <w:b/>
                      <w:bCs/>
                      <w:color w:val="auto"/>
                      <w:sz w:val="22"/>
                      <w:szCs w:val="22"/>
                    </w:rPr>
                    <w:t xml:space="preserve">Further Information </w:t>
                  </w:r>
                </w:p>
                <w:p w:rsidR="00EF4B47" w:rsidRDefault="00EF4B47" w:rsidP="00A835E7">
                  <w:pPr>
                    <w:pStyle w:val="Default"/>
                    <w:pageBreakBefore/>
                    <w:rPr>
                      <w:rFonts w:cstheme="minorBidi"/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  <w:p w:rsidR="00BA6339" w:rsidRPr="00BA6339" w:rsidRDefault="00A835E7" w:rsidP="00A835E7">
                  <w:pPr>
                    <w:pStyle w:val="Default"/>
                    <w:pageBreakBefore/>
                    <w:numPr>
                      <w:ilvl w:val="0"/>
                      <w:numId w:val="38"/>
                    </w:numPr>
                    <w:rPr>
                      <w:rFonts w:cstheme="minorBid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EF4B47">
                    <w:rPr>
                      <w:color w:val="auto"/>
                      <w:sz w:val="22"/>
                      <w:szCs w:val="22"/>
                    </w:rPr>
                    <w:t xml:space="preserve">A copy of the Regulation can be obtained from the Official Journal of the European Union website: </w:t>
                  </w:r>
                  <w:hyperlink r:id="rId10" w:history="1">
                    <w:r w:rsidR="00BA6339" w:rsidRPr="006D307F">
                      <w:rPr>
                        <w:rStyle w:val="Hyperlink"/>
                        <w:sz w:val="22"/>
                        <w:szCs w:val="22"/>
                      </w:rPr>
                      <w:t>http://eur-lex.europa.eu/legal-</w:t>
                    </w:r>
                  </w:hyperlink>
                </w:p>
                <w:p w:rsidR="00BA6339" w:rsidRDefault="00A835E7" w:rsidP="00BA6339">
                  <w:pPr>
                    <w:pStyle w:val="Default"/>
                    <w:pageBreakBefore/>
                    <w:ind w:left="900"/>
                    <w:rPr>
                      <w:color w:val="auto"/>
                      <w:sz w:val="22"/>
                      <w:szCs w:val="22"/>
                    </w:rPr>
                  </w:pPr>
                  <w:r w:rsidRPr="00BA6339">
                    <w:rPr>
                      <w:color w:val="auto"/>
                      <w:sz w:val="22"/>
                      <w:szCs w:val="22"/>
                    </w:rPr>
                    <w:t>content/EN/TXT/PDF/?</w:t>
                  </w:r>
                  <w:proofErr w:type="spellStart"/>
                  <w:r w:rsidRPr="00BA6339">
                    <w:rPr>
                      <w:color w:val="auto"/>
                      <w:sz w:val="22"/>
                      <w:szCs w:val="22"/>
                    </w:rPr>
                    <w:t>uri</w:t>
                  </w:r>
                  <w:proofErr w:type="spellEnd"/>
                  <w:r w:rsidRPr="00BA6339">
                    <w:rPr>
                      <w:color w:val="auto"/>
                      <w:sz w:val="22"/>
                      <w:szCs w:val="22"/>
                    </w:rPr>
                    <w:t>=CELEX:32016R0353&amp;from=EN</w:t>
                  </w:r>
                </w:p>
                <w:p w:rsidR="00BA6339" w:rsidRPr="00BA6339" w:rsidRDefault="00BA6339" w:rsidP="00BA6339">
                  <w:pPr>
                    <w:pStyle w:val="Default"/>
                    <w:pageBreakBefore/>
                    <w:ind w:left="900"/>
                    <w:rPr>
                      <w:rFonts w:cstheme="minorBidi"/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  <w:p w:rsidR="00BA6339" w:rsidRPr="00BA6339" w:rsidRDefault="00A835E7" w:rsidP="00A835E7">
                  <w:pPr>
                    <w:pStyle w:val="Default"/>
                    <w:pageBreakBefore/>
                    <w:numPr>
                      <w:ilvl w:val="0"/>
                      <w:numId w:val="38"/>
                    </w:numPr>
                    <w:rPr>
                      <w:rFonts w:cstheme="minorBid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BA6339">
                    <w:rPr>
                      <w:color w:val="auto"/>
                      <w:sz w:val="22"/>
                      <w:szCs w:val="22"/>
                    </w:rPr>
                    <w:t xml:space="preserve">Copies of relevant Releases, certain EU Regulations and UK legislation can be obtained from the Ukraine (Sovereignty and Territorial Integrity) Financial Sanctions page accessible via the GOV.UK website: </w:t>
                  </w:r>
                  <w:hyperlink r:id="rId11" w:history="1">
                    <w:r w:rsidR="00BA6339" w:rsidRPr="006D307F">
                      <w:rPr>
                        <w:rStyle w:val="Hyperlink"/>
                        <w:sz w:val="22"/>
                        <w:szCs w:val="22"/>
                      </w:rPr>
                      <w:t>https://www.gov.uk/government/collections/financial-sanctions-regime-specific-consolidated-lists-and-releases</w:t>
                    </w:r>
                  </w:hyperlink>
                </w:p>
                <w:p w:rsidR="00BA6339" w:rsidRDefault="00BA6339" w:rsidP="00BA6339">
                  <w:pPr>
                    <w:pStyle w:val="Default"/>
                    <w:pageBreakBefore/>
                    <w:rPr>
                      <w:color w:val="auto"/>
                      <w:sz w:val="22"/>
                      <w:szCs w:val="22"/>
                    </w:rPr>
                  </w:pPr>
                </w:p>
                <w:p w:rsidR="00BA6339" w:rsidRPr="00BA6339" w:rsidRDefault="00BA6339" w:rsidP="00BA6339">
                  <w:pPr>
                    <w:pStyle w:val="Default"/>
                    <w:pageBreakBefore/>
                    <w:rPr>
                      <w:rFonts w:cstheme="minorBidi"/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  <w:p w:rsidR="00BA6339" w:rsidRPr="00BA6339" w:rsidRDefault="00A835E7" w:rsidP="00A835E7">
                  <w:pPr>
                    <w:pStyle w:val="Default"/>
                    <w:pageBreakBefore/>
                    <w:numPr>
                      <w:ilvl w:val="0"/>
                      <w:numId w:val="38"/>
                    </w:numPr>
                    <w:rPr>
                      <w:rFonts w:cstheme="minorBid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BA6339">
                    <w:rPr>
                      <w:color w:val="auto"/>
                      <w:sz w:val="22"/>
                      <w:szCs w:val="22"/>
                    </w:rPr>
                    <w:t xml:space="preserve"> Please see the FAQs for more information around financial sanctions: </w:t>
                  </w:r>
                  <w:r w:rsidR="00BA6339">
                    <w:rPr>
                      <w:rFonts w:cstheme="minorBidi"/>
                      <w:b/>
                      <w:bCs/>
                      <w:color w:val="auto"/>
                      <w:sz w:val="22"/>
                      <w:szCs w:val="22"/>
                    </w:rPr>
                    <w:t xml:space="preserve">  </w:t>
                  </w:r>
                  <w:hyperlink r:id="rId12" w:history="1">
                    <w:r w:rsidR="00BA6339" w:rsidRPr="006D307F">
                      <w:rPr>
                        <w:rStyle w:val="Hyperlink"/>
                        <w:sz w:val="22"/>
                        <w:szCs w:val="22"/>
                      </w:rPr>
                      <w:t>https://www.gov.uk/government/publications/financial-sanctions-faqs</w:t>
                    </w:r>
                  </w:hyperlink>
                </w:p>
                <w:p w:rsidR="00A835E7" w:rsidRPr="00BA6339" w:rsidRDefault="00A835E7" w:rsidP="00BA6339">
                  <w:pPr>
                    <w:pStyle w:val="Default"/>
                    <w:pageBreakBefore/>
                    <w:ind w:left="900"/>
                    <w:rPr>
                      <w:rFonts w:cstheme="minorBid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BA6339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037EDF" w:rsidRDefault="00A835E7" w:rsidP="00A835E7">
                  <w:pPr>
                    <w:pStyle w:val="Default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auto"/>
                      <w:sz w:val="22"/>
                      <w:szCs w:val="22"/>
                    </w:rPr>
                    <w:t>Enquiries</w:t>
                  </w:r>
                </w:p>
                <w:p w:rsidR="00037EDF" w:rsidRDefault="00037EDF" w:rsidP="00A835E7">
                  <w:pPr>
                    <w:pStyle w:val="Default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  <w:p w:rsidR="00037EDF" w:rsidRPr="00037EDF" w:rsidRDefault="00037EDF" w:rsidP="00037EDF">
                  <w:pPr>
                    <w:pStyle w:val="ListParagraph"/>
                    <w:numPr>
                      <w:ilvl w:val="0"/>
                      <w:numId w:val="38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7EDF">
                    <w:rPr>
                      <w:rFonts w:ascii="Arial" w:hAnsi="Arial" w:cs="Arial"/>
                      <w:sz w:val="24"/>
                      <w:szCs w:val="24"/>
                    </w:rPr>
                    <w:t>Non-media enquiries should be addressed to:</w:t>
                  </w:r>
                </w:p>
                <w:p w:rsidR="00037EDF" w:rsidRPr="00037EDF" w:rsidRDefault="00037EDF" w:rsidP="00037EDF">
                  <w:pPr>
                    <w:pStyle w:val="Default"/>
                    <w:ind w:left="900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  <w:p w:rsidR="00A835E7" w:rsidRDefault="00A835E7" w:rsidP="00037EDF">
                  <w:pPr>
                    <w:pStyle w:val="Default"/>
                    <w:ind w:left="900"/>
                    <w:rPr>
                      <w:color w:val="auto"/>
                      <w:sz w:val="22"/>
                      <w:szCs w:val="22"/>
                    </w:rPr>
                  </w:pPr>
                </w:p>
                <w:p w:rsidR="00037EDF" w:rsidRDefault="00037EDF" w:rsidP="00037EDF">
                  <w:pPr>
                    <w:pStyle w:val="Default"/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1273FB"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>Enquiries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>/Contact details:</w:t>
                  </w:r>
                </w:p>
                <w:p w:rsidR="00037EDF" w:rsidRPr="001273FB" w:rsidRDefault="00037EDF" w:rsidP="00037EDF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1273FB"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037EDF" w:rsidRPr="000F6681" w:rsidRDefault="00037EDF" w:rsidP="00037EDF">
                  <w:pPr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37EDF" w:rsidRPr="000F6681" w:rsidRDefault="00037EDF" w:rsidP="00037ED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F668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Her Excellency, the Governor</w:t>
                  </w:r>
                </w:p>
                <w:p w:rsidR="00037EDF" w:rsidRPr="000F6681" w:rsidRDefault="00037EDF" w:rsidP="00037ED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F668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The Governor’s Office</w:t>
                  </w:r>
                </w:p>
                <w:p w:rsidR="00037EDF" w:rsidRPr="000F6681" w:rsidRDefault="00037EDF" w:rsidP="00037ED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F668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#8 Farara Plaza</w:t>
                  </w:r>
                </w:p>
                <w:p w:rsidR="00037EDF" w:rsidRPr="003135AF" w:rsidRDefault="00037EDF" w:rsidP="00037ED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0F668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Brades, MSR1110</w:t>
                  </w:r>
                </w:p>
                <w:p w:rsidR="00037EDF" w:rsidRPr="003135AF" w:rsidRDefault="00037EDF" w:rsidP="00037ED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3135AF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Montserrat</w:t>
                  </w:r>
                </w:p>
                <w:p w:rsidR="00037EDF" w:rsidRPr="003135AF" w:rsidRDefault="00037EDF" w:rsidP="00037ED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35AF">
                    <w:rPr>
                      <w:rFonts w:ascii="Arial" w:hAnsi="Arial" w:cs="Arial"/>
                      <w:sz w:val="24"/>
                      <w:szCs w:val="24"/>
                    </w:rPr>
                    <w:t xml:space="preserve">Email: </w:t>
                  </w:r>
                  <w:hyperlink r:id="rId13" w:history="1">
                    <w:r w:rsidRPr="003135AF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Tony.Bates@fco.gsi.gov.uk</w:t>
                    </w:r>
                  </w:hyperlink>
                </w:p>
                <w:p w:rsidR="00037EDF" w:rsidRPr="00B940FE" w:rsidRDefault="00037EDF" w:rsidP="00037ED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37EDF" w:rsidRDefault="00037EDF" w:rsidP="00037EDF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37EDF" w:rsidRPr="00B940FE" w:rsidRDefault="00037EDF" w:rsidP="00037EDF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37EDF" w:rsidRDefault="00037EDF" w:rsidP="00037ED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940FE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Services Commission</w:t>
                  </w:r>
                </w:p>
                <w:p w:rsidR="00037EDF" w:rsidRPr="00C05EF5" w:rsidRDefault="00037EDF" w:rsidP="00037EDF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17/03</w:t>
                  </w:r>
                  <w:r w:rsidRPr="00B940FE">
                    <w:rPr>
                      <w:rFonts w:ascii="Arial" w:hAnsi="Arial" w:cs="Arial"/>
                      <w:b/>
                      <w:sz w:val="24"/>
                      <w:szCs w:val="24"/>
                    </w:rPr>
                    <w:t>/2016</w:t>
                  </w:r>
                </w:p>
                <w:p w:rsidR="00037EDF" w:rsidRDefault="00037EDF" w:rsidP="00037EDF">
                  <w:pPr>
                    <w:pStyle w:val="Default"/>
                    <w:rPr>
                      <w:rFonts w:ascii="Arial" w:hAnsi="Arial" w:cs="Arial"/>
                      <w:b/>
                    </w:rPr>
                  </w:pPr>
                </w:p>
                <w:p w:rsidR="003D0827" w:rsidRDefault="003D0827" w:rsidP="00C05EF5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  <w:p w:rsidR="003D0827" w:rsidRDefault="003D0827" w:rsidP="00C05EF5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  <w:p w:rsidR="003D0827" w:rsidRDefault="003D0827" w:rsidP="00C05EF5">
                  <w:pPr>
                    <w:pStyle w:val="Default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  <w:p w:rsidR="00C71033" w:rsidRPr="001273FB" w:rsidRDefault="00C71033" w:rsidP="00C7103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A3089A" w:rsidRPr="00587138" w:rsidRDefault="00A3089A" w:rsidP="00AC4F7C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7EDF" w:rsidRPr="00037EDF" w:rsidRDefault="00037EDF" w:rsidP="00037EDF">
      <w:pPr>
        <w:pStyle w:val="Default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37EDF">
        <w:rPr>
          <w:rFonts w:ascii="Arial" w:hAnsi="Arial" w:cs="Arial"/>
          <w:b/>
          <w:bCs/>
          <w:sz w:val="22"/>
          <w:szCs w:val="22"/>
          <w:u w:val="single"/>
        </w:rPr>
        <w:lastRenderedPageBreak/>
        <w:t>ANNEX TO NOTICE</w:t>
      </w:r>
    </w:p>
    <w:p w:rsidR="00037EDF" w:rsidRPr="00037EDF" w:rsidRDefault="00037EDF" w:rsidP="00037EDF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037EDF" w:rsidRPr="00037EDF" w:rsidRDefault="00037EDF" w:rsidP="00037ED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037EDF">
        <w:rPr>
          <w:rFonts w:ascii="Arial" w:hAnsi="Arial" w:cs="Arial"/>
          <w:b/>
          <w:bCs/>
          <w:sz w:val="22"/>
          <w:szCs w:val="22"/>
        </w:rPr>
        <w:t>FINANCIAL SANCTIONS: UKRAINE (SOVEREIGNTY AND TERRITORIAL INTEGRITY)</w:t>
      </w:r>
    </w:p>
    <w:p w:rsidR="00037EDF" w:rsidRPr="00037EDF" w:rsidRDefault="00037EDF" w:rsidP="00037ED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037EDF">
        <w:rPr>
          <w:rFonts w:ascii="Arial" w:hAnsi="Arial" w:cs="Arial"/>
          <w:b/>
          <w:bCs/>
          <w:sz w:val="22"/>
          <w:szCs w:val="22"/>
        </w:rPr>
        <w:t>COUNCIL IMPLEMENTING REGULATION (EU) NO 2016/353</w:t>
      </w:r>
    </w:p>
    <w:p w:rsidR="00037EDF" w:rsidRDefault="00037EDF" w:rsidP="00037ED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037EDF">
        <w:rPr>
          <w:rFonts w:ascii="Arial" w:hAnsi="Arial" w:cs="Arial"/>
          <w:b/>
          <w:bCs/>
          <w:sz w:val="22"/>
          <w:szCs w:val="22"/>
        </w:rPr>
        <w:t>AMENDING ANNEX I TO COUNCIL REGULATION (EU) NO 269/2014</w:t>
      </w:r>
    </w:p>
    <w:p w:rsidR="00037EDF" w:rsidRPr="00037EDF" w:rsidRDefault="00037EDF" w:rsidP="00037EDF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037EDF" w:rsidRDefault="00037EDF" w:rsidP="00037EDF">
      <w:pPr>
        <w:pStyle w:val="Default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Delistings</w:t>
      </w:r>
      <w:proofErr w:type="spellEnd"/>
    </w:p>
    <w:p w:rsidR="00037EDF" w:rsidRDefault="00037EDF" w:rsidP="00037ED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37EDF" w:rsidRDefault="00037EDF" w:rsidP="00037ED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Individuals </w:t>
      </w:r>
    </w:p>
    <w:p w:rsidR="00037EDF" w:rsidRDefault="00037EDF" w:rsidP="00037EDF">
      <w:pPr>
        <w:pStyle w:val="Default"/>
        <w:rPr>
          <w:sz w:val="22"/>
          <w:szCs w:val="22"/>
        </w:rPr>
      </w:pPr>
    </w:p>
    <w:p w:rsidR="00037EDF" w:rsidRPr="00037EDF" w:rsidRDefault="00037EDF" w:rsidP="00037EDF">
      <w:pPr>
        <w:pStyle w:val="Default"/>
        <w:numPr>
          <w:ilvl w:val="0"/>
          <w:numId w:val="42"/>
        </w:numPr>
        <w:spacing w:after="13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DREMOV, </w:t>
      </w:r>
      <w:proofErr w:type="spellStart"/>
      <w:r>
        <w:rPr>
          <w:b/>
          <w:bCs/>
          <w:sz w:val="22"/>
          <w:szCs w:val="22"/>
        </w:rPr>
        <w:t>Pavel</w:t>
      </w:r>
      <w:proofErr w:type="spellEnd"/>
      <w:r>
        <w:rPr>
          <w:b/>
          <w:bCs/>
          <w:sz w:val="22"/>
          <w:szCs w:val="22"/>
        </w:rPr>
        <w:t xml:space="preserve"> DOB: </w:t>
      </w:r>
      <w:r>
        <w:rPr>
          <w:sz w:val="22"/>
          <w:szCs w:val="22"/>
        </w:rPr>
        <w:t xml:space="preserve">22/11/1976. </w:t>
      </w:r>
      <w:r>
        <w:rPr>
          <w:b/>
          <w:bCs/>
          <w:sz w:val="22"/>
          <w:szCs w:val="22"/>
        </w:rPr>
        <w:t xml:space="preserve">POB: </w:t>
      </w:r>
      <w:proofErr w:type="spellStart"/>
      <w:r>
        <w:rPr>
          <w:sz w:val="22"/>
          <w:szCs w:val="22"/>
        </w:rPr>
        <w:t>Stakhanov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a.k.a</w:t>
      </w:r>
      <w:proofErr w:type="spellEnd"/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DRYOMOV, </w:t>
      </w:r>
      <w:proofErr w:type="spellStart"/>
      <w:r>
        <w:rPr>
          <w:sz w:val="22"/>
          <w:szCs w:val="22"/>
        </w:rPr>
        <w:t>Pavlo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Leonidovych</w:t>
      </w:r>
      <w:proofErr w:type="spellEnd"/>
      <w:proofErr w:type="gramEnd"/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Position: </w:t>
      </w:r>
      <w:r>
        <w:rPr>
          <w:sz w:val="22"/>
          <w:szCs w:val="22"/>
        </w:rPr>
        <w:t xml:space="preserve">Commander of the First Cossack Regiment </w:t>
      </w:r>
      <w:r>
        <w:rPr>
          <w:b/>
          <w:bCs/>
          <w:sz w:val="22"/>
          <w:szCs w:val="22"/>
        </w:rPr>
        <w:t xml:space="preserve">Other Information: </w:t>
      </w:r>
      <w:r>
        <w:rPr>
          <w:sz w:val="22"/>
          <w:szCs w:val="22"/>
        </w:rPr>
        <w:t xml:space="preserve">The First Cossack Regiment is an armed separatist group involved in the fighting in eastern Ukraine. Also known as </w:t>
      </w:r>
      <w:proofErr w:type="spellStart"/>
      <w:r>
        <w:rPr>
          <w:sz w:val="22"/>
          <w:szCs w:val="22"/>
        </w:rPr>
        <w:t>Batya</w:t>
      </w:r>
      <w:proofErr w:type="spellEnd"/>
      <w:r>
        <w:rPr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Group ID: </w:t>
      </w:r>
      <w:r>
        <w:rPr>
          <w:sz w:val="22"/>
          <w:szCs w:val="22"/>
        </w:rPr>
        <w:t>13199.</w:t>
      </w:r>
      <w:r w:rsidRPr="00037EDF">
        <w:rPr>
          <w:sz w:val="22"/>
          <w:szCs w:val="22"/>
        </w:rPr>
        <w:t xml:space="preserve"> </w:t>
      </w:r>
    </w:p>
    <w:p w:rsidR="00037EDF" w:rsidRPr="00037EDF" w:rsidRDefault="00037EDF" w:rsidP="00037EDF">
      <w:pPr>
        <w:pStyle w:val="Default"/>
        <w:numPr>
          <w:ilvl w:val="0"/>
          <w:numId w:val="42"/>
        </w:numPr>
        <w:spacing w:after="137"/>
        <w:rPr>
          <w:sz w:val="22"/>
          <w:szCs w:val="22"/>
        </w:rPr>
      </w:pPr>
      <w:r w:rsidRPr="00037EDF">
        <w:rPr>
          <w:b/>
          <w:bCs/>
          <w:sz w:val="22"/>
          <w:szCs w:val="22"/>
        </w:rPr>
        <w:t xml:space="preserve">SERGUN, Igor </w:t>
      </w:r>
      <w:proofErr w:type="spellStart"/>
      <w:r w:rsidRPr="00037EDF">
        <w:rPr>
          <w:b/>
          <w:bCs/>
          <w:sz w:val="22"/>
          <w:szCs w:val="22"/>
        </w:rPr>
        <w:t>Dmitrievich</w:t>
      </w:r>
      <w:proofErr w:type="spellEnd"/>
      <w:r w:rsidRPr="00037EDF">
        <w:rPr>
          <w:b/>
          <w:bCs/>
          <w:sz w:val="22"/>
          <w:szCs w:val="22"/>
        </w:rPr>
        <w:t xml:space="preserve"> Title: </w:t>
      </w:r>
      <w:r w:rsidRPr="00037EDF">
        <w:rPr>
          <w:sz w:val="22"/>
          <w:szCs w:val="22"/>
        </w:rPr>
        <w:t xml:space="preserve">Lieutenant General </w:t>
      </w:r>
      <w:r w:rsidRPr="00037EDF">
        <w:rPr>
          <w:b/>
          <w:bCs/>
          <w:sz w:val="22"/>
          <w:szCs w:val="22"/>
        </w:rPr>
        <w:t xml:space="preserve">DOB: </w:t>
      </w:r>
      <w:r w:rsidRPr="00037EDF">
        <w:rPr>
          <w:sz w:val="22"/>
          <w:szCs w:val="22"/>
        </w:rPr>
        <w:t xml:space="preserve">28/03/1957. </w:t>
      </w:r>
      <w:r w:rsidRPr="00037EDF">
        <w:rPr>
          <w:b/>
          <w:bCs/>
          <w:sz w:val="22"/>
          <w:szCs w:val="22"/>
        </w:rPr>
        <w:t xml:space="preserve">POB: </w:t>
      </w:r>
      <w:r w:rsidRPr="00037EDF">
        <w:rPr>
          <w:sz w:val="22"/>
          <w:szCs w:val="22"/>
        </w:rPr>
        <w:t xml:space="preserve">Podolsk, Moscow Oblast </w:t>
      </w:r>
      <w:r w:rsidRPr="00037EDF">
        <w:rPr>
          <w:b/>
          <w:bCs/>
          <w:sz w:val="22"/>
          <w:szCs w:val="22"/>
        </w:rPr>
        <w:t xml:space="preserve">Position: </w:t>
      </w:r>
      <w:r w:rsidRPr="00037EDF">
        <w:rPr>
          <w:sz w:val="22"/>
          <w:szCs w:val="22"/>
        </w:rPr>
        <w:t xml:space="preserve">Director of GRU (Main Intelligence Directorate), Deputy Chief of the General Staff of the Armed Forces of the Russian Federation </w:t>
      </w:r>
      <w:r w:rsidRPr="00037EDF">
        <w:rPr>
          <w:b/>
          <w:bCs/>
          <w:sz w:val="22"/>
          <w:szCs w:val="22"/>
        </w:rPr>
        <w:t xml:space="preserve">Group ID: </w:t>
      </w:r>
      <w:r w:rsidRPr="00037EDF">
        <w:rPr>
          <w:sz w:val="22"/>
          <w:szCs w:val="22"/>
        </w:rPr>
        <w:t xml:space="preserve">12957. </w:t>
      </w:r>
    </w:p>
    <w:p w:rsidR="00037EDF" w:rsidRPr="00037EDF" w:rsidRDefault="00037EDF" w:rsidP="00037EDF">
      <w:pPr>
        <w:pStyle w:val="Default"/>
        <w:numPr>
          <w:ilvl w:val="0"/>
          <w:numId w:val="42"/>
        </w:numPr>
        <w:spacing w:after="137"/>
        <w:rPr>
          <w:sz w:val="22"/>
          <w:szCs w:val="22"/>
        </w:rPr>
      </w:pPr>
      <w:r w:rsidRPr="00037EDF">
        <w:rPr>
          <w:b/>
          <w:bCs/>
          <w:sz w:val="22"/>
          <w:szCs w:val="22"/>
        </w:rPr>
        <w:t xml:space="preserve">ZHEREBTSOV, </w:t>
      </w:r>
      <w:proofErr w:type="spellStart"/>
      <w:r w:rsidRPr="00037EDF">
        <w:rPr>
          <w:b/>
          <w:bCs/>
          <w:sz w:val="22"/>
          <w:szCs w:val="22"/>
        </w:rPr>
        <w:t>Yuriy</w:t>
      </w:r>
      <w:proofErr w:type="spellEnd"/>
      <w:r w:rsidRPr="00037EDF">
        <w:rPr>
          <w:b/>
          <w:bCs/>
          <w:sz w:val="22"/>
          <w:szCs w:val="22"/>
        </w:rPr>
        <w:t xml:space="preserve">, </w:t>
      </w:r>
      <w:proofErr w:type="spellStart"/>
      <w:r w:rsidRPr="00037EDF">
        <w:rPr>
          <w:b/>
          <w:bCs/>
          <w:sz w:val="22"/>
          <w:szCs w:val="22"/>
        </w:rPr>
        <w:t>Gennadyevich</w:t>
      </w:r>
      <w:proofErr w:type="spellEnd"/>
      <w:r w:rsidRPr="00037EDF">
        <w:rPr>
          <w:b/>
          <w:bCs/>
          <w:sz w:val="22"/>
          <w:szCs w:val="22"/>
        </w:rPr>
        <w:t xml:space="preserve"> DOB: </w:t>
      </w:r>
      <w:r w:rsidRPr="00037EDF">
        <w:rPr>
          <w:sz w:val="22"/>
          <w:szCs w:val="22"/>
        </w:rPr>
        <w:t xml:space="preserve">19/11/1965. </w:t>
      </w:r>
      <w:r w:rsidRPr="00037EDF">
        <w:rPr>
          <w:b/>
          <w:bCs/>
          <w:sz w:val="22"/>
          <w:szCs w:val="22"/>
        </w:rPr>
        <w:t xml:space="preserve">POB: </w:t>
      </w:r>
      <w:proofErr w:type="spellStart"/>
      <w:r w:rsidRPr="00037EDF">
        <w:rPr>
          <w:sz w:val="22"/>
          <w:szCs w:val="22"/>
        </w:rPr>
        <w:t>Izmail</w:t>
      </w:r>
      <w:proofErr w:type="spellEnd"/>
      <w:r w:rsidRPr="00037EDF">
        <w:rPr>
          <w:sz w:val="22"/>
          <w:szCs w:val="22"/>
        </w:rPr>
        <w:t xml:space="preserve">, Odessa Region, Ukrainian SSR or Odessa </w:t>
      </w:r>
      <w:r w:rsidRPr="00037EDF">
        <w:rPr>
          <w:b/>
          <w:bCs/>
          <w:sz w:val="22"/>
          <w:szCs w:val="22"/>
        </w:rPr>
        <w:t xml:space="preserve">Position: </w:t>
      </w:r>
      <w:proofErr w:type="spellStart"/>
      <w:r w:rsidRPr="00037EDF">
        <w:rPr>
          <w:sz w:val="22"/>
          <w:szCs w:val="22"/>
        </w:rPr>
        <w:t>Counsellor</w:t>
      </w:r>
      <w:proofErr w:type="spellEnd"/>
      <w:r w:rsidRPr="00037EDF">
        <w:rPr>
          <w:sz w:val="22"/>
          <w:szCs w:val="22"/>
        </w:rPr>
        <w:t xml:space="preserve"> of the Speaker of the </w:t>
      </w:r>
      <w:proofErr w:type="spellStart"/>
      <w:r w:rsidRPr="00037EDF">
        <w:rPr>
          <w:sz w:val="22"/>
          <w:szCs w:val="22"/>
        </w:rPr>
        <w:t>Verkhovna</w:t>
      </w:r>
      <w:proofErr w:type="spellEnd"/>
      <w:r w:rsidRPr="00037EDF">
        <w:rPr>
          <w:sz w:val="22"/>
          <w:szCs w:val="22"/>
        </w:rPr>
        <w:t xml:space="preserve"> </w:t>
      </w:r>
      <w:proofErr w:type="spellStart"/>
      <w:r w:rsidRPr="00037EDF">
        <w:rPr>
          <w:sz w:val="22"/>
          <w:szCs w:val="22"/>
        </w:rPr>
        <w:t>Rada</w:t>
      </w:r>
      <w:proofErr w:type="spellEnd"/>
      <w:r w:rsidRPr="00037EDF">
        <w:rPr>
          <w:sz w:val="22"/>
          <w:szCs w:val="22"/>
        </w:rPr>
        <w:t xml:space="preserve"> of Crimea </w:t>
      </w:r>
      <w:r w:rsidRPr="00037EDF">
        <w:rPr>
          <w:b/>
          <w:bCs/>
          <w:sz w:val="22"/>
          <w:szCs w:val="22"/>
        </w:rPr>
        <w:t xml:space="preserve">Other Information: </w:t>
      </w:r>
      <w:r w:rsidRPr="00037EDF">
        <w:rPr>
          <w:sz w:val="22"/>
          <w:szCs w:val="22"/>
        </w:rPr>
        <w:t xml:space="preserve">Member of the Civic Chamber of the so-called 'Republic of the Crimea' </w:t>
      </w:r>
      <w:r w:rsidRPr="00037EDF">
        <w:rPr>
          <w:b/>
          <w:bCs/>
          <w:sz w:val="22"/>
          <w:szCs w:val="22"/>
        </w:rPr>
        <w:t xml:space="preserve">Group ID: </w:t>
      </w:r>
      <w:r w:rsidRPr="00037EDF">
        <w:rPr>
          <w:sz w:val="22"/>
          <w:szCs w:val="22"/>
        </w:rPr>
        <w:t xml:space="preserve">12928. </w:t>
      </w:r>
    </w:p>
    <w:p w:rsidR="00037EDF" w:rsidRDefault="00037EDF" w:rsidP="00037EDF">
      <w:pPr>
        <w:pStyle w:val="Default"/>
        <w:rPr>
          <w:sz w:val="22"/>
          <w:szCs w:val="22"/>
        </w:rPr>
      </w:pPr>
    </w:p>
    <w:p w:rsidR="00037EDF" w:rsidRDefault="00037EDF" w:rsidP="00037EDF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1273FB">
        <w:rPr>
          <w:rFonts w:ascii="Arial" w:hAnsi="Arial" w:cs="Arial"/>
          <w:b/>
          <w:bCs/>
          <w:color w:val="auto"/>
          <w:sz w:val="22"/>
          <w:szCs w:val="22"/>
        </w:rPr>
        <w:t>Enquiries</w:t>
      </w:r>
      <w:r>
        <w:rPr>
          <w:rFonts w:ascii="Arial" w:hAnsi="Arial" w:cs="Arial"/>
          <w:b/>
          <w:bCs/>
          <w:color w:val="auto"/>
          <w:sz w:val="22"/>
          <w:szCs w:val="22"/>
        </w:rPr>
        <w:t>/Contact details:</w:t>
      </w:r>
    </w:p>
    <w:p w:rsidR="00037EDF" w:rsidRPr="001273FB" w:rsidRDefault="00037EDF" w:rsidP="00037EDF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1273F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037EDF" w:rsidRPr="00C05EF5" w:rsidRDefault="00037EDF" w:rsidP="00037EDF">
      <w:pPr>
        <w:pStyle w:val="ListParagraph"/>
        <w:numPr>
          <w:ilvl w:val="0"/>
          <w:numId w:val="27"/>
        </w:numPr>
        <w:spacing w:after="0" w:line="240" w:lineRule="auto"/>
        <w:ind w:right="-90"/>
        <w:jc w:val="both"/>
        <w:rPr>
          <w:rFonts w:ascii="Arial" w:hAnsi="Arial" w:cs="Arial"/>
          <w:sz w:val="24"/>
          <w:szCs w:val="24"/>
        </w:rPr>
      </w:pPr>
      <w:r w:rsidRPr="00C05EF5">
        <w:rPr>
          <w:rFonts w:ascii="Arial" w:hAnsi="Arial" w:cs="Arial"/>
          <w:sz w:val="24"/>
          <w:szCs w:val="24"/>
        </w:rPr>
        <w:t>Non-media enquiries should be addressed to:</w:t>
      </w:r>
    </w:p>
    <w:p w:rsidR="00037EDF" w:rsidRPr="000F6681" w:rsidRDefault="00037EDF" w:rsidP="00037EDF">
      <w:pPr>
        <w:tabs>
          <w:tab w:val="left" w:pos="70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7EDF" w:rsidRPr="000F6681" w:rsidRDefault="00037EDF" w:rsidP="00037EDF">
      <w:pPr>
        <w:pStyle w:val="ListParagraph"/>
        <w:tabs>
          <w:tab w:val="left" w:pos="702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6681">
        <w:rPr>
          <w:rFonts w:ascii="Arial" w:hAnsi="Arial" w:cs="Arial"/>
          <w:color w:val="000000" w:themeColor="text1"/>
          <w:sz w:val="24"/>
          <w:szCs w:val="24"/>
        </w:rPr>
        <w:t>Her Excellency, the Governor</w:t>
      </w:r>
    </w:p>
    <w:p w:rsidR="00037EDF" w:rsidRPr="000F6681" w:rsidRDefault="00037EDF" w:rsidP="00037EDF">
      <w:pPr>
        <w:pStyle w:val="ListParagraph"/>
        <w:tabs>
          <w:tab w:val="left" w:pos="702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6681">
        <w:rPr>
          <w:rFonts w:ascii="Arial" w:hAnsi="Arial" w:cs="Arial"/>
          <w:color w:val="000000" w:themeColor="text1"/>
          <w:sz w:val="24"/>
          <w:szCs w:val="24"/>
        </w:rPr>
        <w:t>The Governor’s Office</w:t>
      </w:r>
    </w:p>
    <w:p w:rsidR="00037EDF" w:rsidRPr="000F6681" w:rsidRDefault="00037EDF" w:rsidP="00037EDF">
      <w:pPr>
        <w:pStyle w:val="ListParagraph"/>
        <w:tabs>
          <w:tab w:val="left" w:pos="702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6681">
        <w:rPr>
          <w:rFonts w:ascii="Arial" w:hAnsi="Arial" w:cs="Arial"/>
          <w:color w:val="000000" w:themeColor="text1"/>
          <w:sz w:val="24"/>
          <w:szCs w:val="24"/>
        </w:rPr>
        <w:t>#8 Farara Plaza</w:t>
      </w:r>
    </w:p>
    <w:p w:rsidR="00037EDF" w:rsidRPr="003135AF" w:rsidRDefault="00037EDF" w:rsidP="00037EDF">
      <w:pPr>
        <w:pStyle w:val="ListParagraph"/>
        <w:tabs>
          <w:tab w:val="left" w:pos="702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6681">
        <w:rPr>
          <w:rFonts w:ascii="Arial" w:hAnsi="Arial" w:cs="Arial"/>
          <w:color w:val="000000" w:themeColor="text1"/>
          <w:sz w:val="24"/>
          <w:szCs w:val="24"/>
        </w:rPr>
        <w:t>Brades, MSR1110</w:t>
      </w:r>
    </w:p>
    <w:p w:rsidR="00037EDF" w:rsidRPr="003135AF" w:rsidRDefault="00037EDF" w:rsidP="00037EDF">
      <w:pPr>
        <w:pStyle w:val="ListParagraph"/>
        <w:tabs>
          <w:tab w:val="left" w:pos="702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35AF">
        <w:rPr>
          <w:rFonts w:ascii="Arial" w:hAnsi="Arial" w:cs="Arial"/>
          <w:color w:val="000000" w:themeColor="text1"/>
          <w:sz w:val="24"/>
          <w:szCs w:val="24"/>
        </w:rPr>
        <w:t>Montserrat</w:t>
      </w:r>
    </w:p>
    <w:p w:rsidR="00037EDF" w:rsidRPr="003135AF" w:rsidRDefault="00037EDF" w:rsidP="00037EDF">
      <w:pPr>
        <w:pStyle w:val="ListParagraph"/>
        <w:tabs>
          <w:tab w:val="left" w:pos="702"/>
        </w:tabs>
        <w:spacing w:after="0" w:line="240" w:lineRule="auto"/>
        <w:ind w:right="-90"/>
        <w:jc w:val="both"/>
        <w:rPr>
          <w:rFonts w:ascii="Arial" w:hAnsi="Arial" w:cs="Arial"/>
          <w:sz w:val="24"/>
          <w:szCs w:val="24"/>
        </w:rPr>
      </w:pPr>
      <w:r w:rsidRPr="003135AF">
        <w:rPr>
          <w:rFonts w:ascii="Arial" w:hAnsi="Arial" w:cs="Arial"/>
          <w:sz w:val="24"/>
          <w:szCs w:val="24"/>
        </w:rPr>
        <w:t xml:space="preserve">Email: </w:t>
      </w:r>
      <w:hyperlink r:id="rId14" w:history="1">
        <w:r w:rsidRPr="003135AF">
          <w:rPr>
            <w:rStyle w:val="Hyperlink"/>
            <w:rFonts w:ascii="Arial" w:hAnsi="Arial" w:cs="Arial"/>
            <w:sz w:val="24"/>
            <w:szCs w:val="24"/>
          </w:rPr>
          <w:t>Tony.Bates@fco.gsi.gov.uk</w:t>
        </w:r>
      </w:hyperlink>
    </w:p>
    <w:p w:rsidR="00037EDF" w:rsidRPr="00B940FE" w:rsidRDefault="00037EDF" w:rsidP="00037EDF">
      <w:pPr>
        <w:pStyle w:val="ListParagraph"/>
        <w:tabs>
          <w:tab w:val="left" w:pos="702"/>
        </w:tabs>
        <w:spacing w:after="0" w:line="240" w:lineRule="auto"/>
        <w:ind w:left="702" w:right="-90"/>
        <w:jc w:val="both"/>
        <w:rPr>
          <w:rFonts w:ascii="Arial" w:hAnsi="Arial" w:cs="Arial"/>
          <w:sz w:val="24"/>
          <w:szCs w:val="24"/>
        </w:rPr>
      </w:pPr>
    </w:p>
    <w:p w:rsidR="00037EDF" w:rsidRDefault="00037EDF" w:rsidP="00037EDF">
      <w:pPr>
        <w:spacing w:after="0" w:line="240" w:lineRule="auto"/>
        <w:ind w:right="-90"/>
        <w:jc w:val="both"/>
        <w:rPr>
          <w:rFonts w:ascii="Arial" w:hAnsi="Arial" w:cs="Arial"/>
          <w:sz w:val="24"/>
          <w:szCs w:val="24"/>
        </w:rPr>
      </w:pPr>
    </w:p>
    <w:p w:rsidR="00037EDF" w:rsidRPr="00B940FE" w:rsidRDefault="00037EDF" w:rsidP="00037EDF">
      <w:pPr>
        <w:pStyle w:val="ListParagraph"/>
        <w:spacing w:after="0" w:line="240" w:lineRule="auto"/>
        <w:ind w:right="-90"/>
        <w:jc w:val="both"/>
        <w:rPr>
          <w:rFonts w:ascii="Arial" w:hAnsi="Arial" w:cs="Arial"/>
          <w:sz w:val="24"/>
          <w:szCs w:val="24"/>
        </w:rPr>
      </w:pPr>
    </w:p>
    <w:p w:rsidR="00037EDF" w:rsidRDefault="00037EDF" w:rsidP="00037EDF">
      <w:pPr>
        <w:spacing w:after="0" w:line="240" w:lineRule="auto"/>
        <w:ind w:left="-108" w:right="-90"/>
        <w:jc w:val="both"/>
        <w:rPr>
          <w:rFonts w:ascii="Arial" w:hAnsi="Arial" w:cs="Arial"/>
          <w:b/>
          <w:sz w:val="24"/>
          <w:szCs w:val="24"/>
        </w:rPr>
      </w:pPr>
      <w:r w:rsidRPr="00B940FE">
        <w:rPr>
          <w:rFonts w:ascii="Arial" w:hAnsi="Arial" w:cs="Arial"/>
          <w:b/>
          <w:sz w:val="24"/>
          <w:szCs w:val="24"/>
        </w:rPr>
        <w:t>Financial Services Commission</w:t>
      </w:r>
    </w:p>
    <w:p w:rsidR="00037EDF" w:rsidRPr="00C05EF5" w:rsidRDefault="00037EDF" w:rsidP="00037EDF">
      <w:pPr>
        <w:spacing w:after="0" w:line="240" w:lineRule="auto"/>
        <w:ind w:left="-108" w:right="-9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17/03</w:t>
      </w:r>
      <w:r w:rsidRPr="00B940FE">
        <w:rPr>
          <w:rFonts w:ascii="Arial" w:hAnsi="Arial" w:cs="Arial"/>
          <w:b/>
          <w:sz w:val="24"/>
          <w:szCs w:val="24"/>
        </w:rPr>
        <w:t>/2016</w:t>
      </w:r>
    </w:p>
    <w:p w:rsidR="00037EDF" w:rsidRDefault="00037EDF" w:rsidP="00037EDF">
      <w:pPr>
        <w:pStyle w:val="Default"/>
        <w:rPr>
          <w:rFonts w:ascii="Arial" w:hAnsi="Arial" w:cs="Arial"/>
          <w:b/>
        </w:rPr>
      </w:pPr>
    </w:p>
    <w:p w:rsidR="0051414A" w:rsidRPr="00587138" w:rsidRDefault="0051414A" w:rsidP="00037EDF">
      <w:pPr>
        <w:rPr>
          <w:rFonts w:ascii="Arial" w:hAnsi="Arial" w:cs="Arial"/>
          <w:sz w:val="24"/>
          <w:szCs w:val="24"/>
        </w:rPr>
      </w:pPr>
    </w:p>
    <w:sectPr w:rsidR="0051414A" w:rsidRPr="00587138" w:rsidSect="00AC4F7C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EDF" w:rsidRDefault="00037EDF" w:rsidP="00A214FB">
      <w:pPr>
        <w:spacing w:after="0" w:line="240" w:lineRule="auto"/>
      </w:pPr>
      <w:r>
        <w:separator/>
      </w:r>
    </w:p>
  </w:endnote>
  <w:endnote w:type="continuationSeparator" w:id="0">
    <w:p w:rsidR="00037EDF" w:rsidRDefault="00037EDF" w:rsidP="00A2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Humns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EDF" w:rsidRDefault="00037EDF" w:rsidP="00A214FB">
      <w:pPr>
        <w:spacing w:after="0" w:line="240" w:lineRule="auto"/>
      </w:pPr>
      <w:r>
        <w:separator/>
      </w:r>
    </w:p>
  </w:footnote>
  <w:footnote w:type="continuationSeparator" w:id="0">
    <w:p w:rsidR="00037EDF" w:rsidRDefault="00037EDF" w:rsidP="00A21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8C3"/>
    <w:multiLevelType w:val="hybridMultilevel"/>
    <w:tmpl w:val="4A6C6FDA"/>
    <w:lvl w:ilvl="0" w:tplc="86388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4367E"/>
    <w:multiLevelType w:val="hybridMultilevel"/>
    <w:tmpl w:val="562A0E1C"/>
    <w:lvl w:ilvl="0" w:tplc="4DE490C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B4246824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2409001B" w:tentative="1">
      <w:start w:val="1"/>
      <w:numFmt w:val="lowerRoman"/>
      <w:lvlText w:val="%3."/>
      <w:lvlJc w:val="right"/>
      <w:pPr>
        <w:ind w:left="2520" w:hanging="180"/>
      </w:pPr>
    </w:lvl>
    <w:lvl w:ilvl="3" w:tplc="2409000F" w:tentative="1">
      <w:start w:val="1"/>
      <w:numFmt w:val="decimal"/>
      <w:lvlText w:val="%4."/>
      <w:lvlJc w:val="left"/>
      <w:pPr>
        <w:ind w:left="3240" w:hanging="360"/>
      </w:pPr>
    </w:lvl>
    <w:lvl w:ilvl="4" w:tplc="24090019" w:tentative="1">
      <w:start w:val="1"/>
      <w:numFmt w:val="lowerLetter"/>
      <w:lvlText w:val="%5."/>
      <w:lvlJc w:val="left"/>
      <w:pPr>
        <w:ind w:left="3960" w:hanging="360"/>
      </w:pPr>
    </w:lvl>
    <w:lvl w:ilvl="5" w:tplc="2409001B" w:tentative="1">
      <w:start w:val="1"/>
      <w:numFmt w:val="lowerRoman"/>
      <w:lvlText w:val="%6."/>
      <w:lvlJc w:val="right"/>
      <w:pPr>
        <w:ind w:left="4680" w:hanging="180"/>
      </w:pPr>
    </w:lvl>
    <w:lvl w:ilvl="6" w:tplc="2409000F" w:tentative="1">
      <w:start w:val="1"/>
      <w:numFmt w:val="decimal"/>
      <w:lvlText w:val="%7."/>
      <w:lvlJc w:val="left"/>
      <w:pPr>
        <w:ind w:left="5400" w:hanging="360"/>
      </w:pPr>
    </w:lvl>
    <w:lvl w:ilvl="7" w:tplc="24090019" w:tentative="1">
      <w:start w:val="1"/>
      <w:numFmt w:val="lowerLetter"/>
      <w:lvlText w:val="%8."/>
      <w:lvlJc w:val="left"/>
      <w:pPr>
        <w:ind w:left="6120" w:hanging="360"/>
      </w:pPr>
    </w:lvl>
    <w:lvl w:ilvl="8" w:tplc="2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CE5655"/>
    <w:multiLevelType w:val="hybridMultilevel"/>
    <w:tmpl w:val="E31413DC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740CE"/>
    <w:multiLevelType w:val="hybridMultilevel"/>
    <w:tmpl w:val="1D72088C"/>
    <w:lvl w:ilvl="0" w:tplc="542811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03337"/>
    <w:multiLevelType w:val="hybridMultilevel"/>
    <w:tmpl w:val="6DC8F8E4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E5544"/>
    <w:multiLevelType w:val="hybridMultilevel"/>
    <w:tmpl w:val="BDCCD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D5988"/>
    <w:multiLevelType w:val="hybridMultilevel"/>
    <w:tmpl w:val="FC282690"/>
    <w:lvl w:ilvl="0" w:tplc="9EB29A4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11FA44B1"/>
    <w:multiLevelType w:val="hybridMultilevel"/>
    <w:tmpl w:val="75387CBA"/>
    <w:lvl w:ilvl="0" w:tplc="00622128">
      <w:start w:val="5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134200F9"/>
    <w:multiLevelType w:val="hybridMultilevel"/>
    <w:tmpl w:val="163C8086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5406E52"/>
    <w:multiLevelType w:val="hybridMultilevel"/>
    <w:tmpl w:val="250A620C"/>
    <w:lvl w:ilvl="0" w:tplc="2409000F">
      <w:start w:val="1"/>
      <w:numFmt w:val="decimal"/>
      <w:lvlText w:val="%1."/>
      <w:lvlJc w:val="left"/>
      <w:pPr>
        <w:ind w:left="1080" w:hanging="360"/>
      </w:pPr>
    </w:lvl>
    <w:lvl w:ilvl="1" w:tplc="24090019" w:tentative="1">
      <w:start w:val="1"/>
      <w:numFmt w:val="lowerLetter"/>
      <w:lvlText w:val="%2."/>
      <w:lvlJc w:val="left"/>
      <w:pPr>
        <w:ind w:left="1800" w:hanging="360"/>
      </w:pPr>
    </w:lvl>
    <w:lvl w:ilvl="2" w:tplc="2409001B" w:tentative="1">
      <w:start w:val="1"/>
      <w:numFmt w:val="lowerRoman"/>
      <w:lvlText w:val="%3."/>
      <w:lvlJc w:val="right"/>
      <w:pPr>
        <w:ind w:left="2520" w:hanging="180"/>
      </w:pPr>
    </w:lvl>
    <w:lvl w:ilvl="3" w:tplc="2409000F" w:tentative="1">
      <w:start w:val="1"/>
      <w:numFmt w:val="decimal"/>
      <w:lvlText w:val="%4."/>
      <w:lvlJc w:val="left"/>
      <w:pPr>
        <w:ind w:left="3240" w:hanging="360"/>
      </w:pPr>
    </w:lvl>
    <w:lvl w:ilvl="4" w:tplc="24090019" w:tentative="1">
      <w:start w:val="1"/>
      <w:numFmt w:val="lowerLetter"/>
      <w:lvlText w:val="%5."/>
      <w:lvlJc w:val="left"/>
      <w:pPr>
        <w:ind w:left="3960" w:hanging="360"/>
      </w:pPr>
    </w:lvl>
    <w:lvl w:ilvl="5" w:tplc="2409001B" w:tentative="1">
      <w:start w:val="1"/>
      <w:numFmt w:val="lowerRoman"/>
      <w:lvlText w:val="%6."/>
      <w:lvlJc w:val="right"/>
      <w:pPr>
        <w:ind w:left="4680" w:hanging="180"/>
      </w:pPr>
    </w:lvl>
    <w:lvl w:ilvl="6" w:tplc="2409000F" w:tentative="1">
      <w:start w:val="1"/>
      <w:numFmt w:val="decimal"/>
      <w:lvlText w:val="%7."/>
      <w:lvlJc w:val="left"/>
      <w:pPr>
        <w:ind w:left="5400" w:hanging="360"/>
      </w:pPr>
    </w:lvl>
    <w:lvl w:ilvl="7" w:tplc="24090019" w:tentative="1">
      <w:start w:val="1"/>
      <w:numFmt w:val="lowerLetter"/>
      <w:lvlText w:val="%8."/>
      <w:lvlJc w:val="left"/>
      <w:pPr>
        <w:ind w:left="6120" w:hanging="360"/>
      </w:pPr>
    </w:lvl>
    <w:lvl w:ilvl="8" w:tplc="2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BA4103"/>
    <w:multiLevelType w:val="hybridMultilevel"/>
    <w:tmpl w:val="B296A60C"/>
    <w:lvl w:ilvl="0" w:tplc="EAAC874A">
      <w:start w:val="1"/>
      <w:numFmt w:val="decimal"/>
      <w:lvlText w:val="%1."/>
      <w:lvlJc w:val="left"/>
      <w:pPr>
        <w:ind w:left="252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972" w:hanging="360"/>
      </w:pPr>
    </w:lvl>
    <w:lvl w:ilvl="2" w:tplc="2409001B" w:tentative="1">
      <w:start w:val="1"/>
      <w:numFmt w:val="lowerRoman"/>
      <w:lvlText w:val="%3."/>
      <w:lvlJc w:val="right"/>
      <w:pPr>
        <w:ind w:left="1692" w:hanging="180"/>
      </w:pPr>
    </w:lvl>
    <w:lvl w:ilvl="3" w:tplc="2409000F" w:tentative="1">
      <w:start w:val="1"/>
      <w:numFmt w:val="decimal"/>
      <w:lvlText w:val="%4."/>
      <w:lvlJc w:val="left"/>
      <w:pPr>
        <w:ind w:left="2412" w:hanging="360"/>
      </w:pPr>
    </w:lvl>
    <w:lvl w:ilvl="4" w:tplc="24090019" w:tentative="1">
      <w:start w:val="1"/>
      <w:numFmt w:val="lowerLetter"/>
      <w:lvlText w:val="%5."/>
      <w:lvlJc w:val="left"/>
      <w:pPr>
        <w:ind w:left="3132" w:hanging="360"/>
      </w:pPr>
    </w:lvl>
    <w:lvl w:ilvl="5" w:tplc="2409001B" w:tentative="1">
      <w:start w:val="1"/>
      <w:numFmt w:val="lowerRoman"/>
      <w:lvlText w:val="%6."/>
      <w:lvlJc w:val="right"/>
      <w:pPr>
        <w:ind w:left="3852" w:hanging="180"/>
      </w:pPr>
    </w:lvl>
    <w:lvl w:ilvl="6" w:tplc="2409000F" w:tentative="1">
      <w:start w:val="1"/>
      <w:numFmt w:val="decimal"/>
      <w:lvlText w:val="%7."/>
      <w:lvlJc w:val="left"/>
      <w:pPr>
        <w:ind w:left="4572" w:hanging="360"/>
      </w:pPr>
    </w:lvl>
    <w:lvl w:ilvl="7" w:tplc="24090019" w:tentative="1">
      <w:start w:val="1"/>
      <w:numFmt w:val="lowerLetter"/>
      <w:lvlText w:val="%8."/>
      <w:lvlJc w:val="left"/>
      <w:pPr>
        <w:ind w:left="5292" w:hanging="360"/>
      </w:pPr>
    </w:lvl>
    <w:lvl w:ilvl="8" w:tplc="2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20DE1F25"/>
    <w:multiLevelType w:val="hybridMultilevel"/>
    <w:tmpl w:val="18CC9F48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849E5"/>
    <w:multiLevelType w:val="hybridMultilevel"/>
    <w:tmpl w:val="4FF02728"/>
    <w:lvl w:ilvl="0" w:tplc="2409000F">
      <w:start w:val="1"/>
      <w:numFmt w:val="decimal"/>
      <w:lvlText w:val="%1."/>
      <w:lvlJc w:val="left"/>
      <w:pPr>
        <w:ind w:left="1500" w:hanging="360"/>
      </w:pPr>
    </w:lvl>
    <w:lvl w:ilvl="1" w:tplc="24090019" w:tentative="1">
      <w:start w:val="1"/>
      <w:numFmt w:val="lowerLetter"/>
      <w:lvlText w:val="%2."/>
      <w:lvlJc w:val="left"/>
      <w:pPr>
        <w:ind w:left="2220" w:hanging="360"/>
      </w:pPr>
    </w:lvl>
    <w:lvl w:ilvl="2" w:tplc="2409001B" w:tentative="1">
      <w:start w:val="1"/>
      <w:numFmt w:val="lowerRoman"/>
      <w:lvlText w:val="%3."/>
      <w:lvlJc w:val="right"/>
      <w:pPr>
        <w:ind w:left="2940" w:hanging="180"/>
      </w:pPr>
    </w:lvl>
    <w:lvl w:ilvl="3" w:tplc="2409000F" w:tentative="1">
      <w:start w:val="1"/>
      <w:numFmt w:val="decimal"/>
      <w:lvlText w:val="%4."/>
      <w:lvlJc w:val="left"/>
      <w:pPr>
        <w:ind w:left="3660" w:hanging="360"/>
      </w:pPr>
    </w:lvl>
    <w:lvl w:ilvl="4" w:tplc="24090019" w:tentative="1">
      <w:start w:val="1"/>
      <w:numFmt w:val="lowerLetter"/>
      <w:lvlText w:val="%5."/>
      <w:lvlJc w:val="left"/>
      <w:pPr>
        <w:ind w:left="4380" w:hanging="360"/>
      </w:pPr>
    </w:lvl>
    <w:lvl w:ilvl="5" w:tplc="2409001B" w:tentative="1">
      <w:start w:val="1"/>
      <w:numFmt w:val="lowerRoman"/>
      <w:lvlText w:val="%6."/>
      <w:lvlJc w:val="right"/>
      <w:pPr>
        <w:ind w:left="5100" w:hanging="180"/>
      </w:pPr>
    </w:lvl>
    <w:lvl w:ilvl="6" w:tplc="2409000F" w:tentative="1">
      <w:start w:val="1"/>
      <w:numFmt w:val="decimal"/>
      <w:lvlText w:val="%7."/>
      <w:lvlJc w:val="left"/>
      <w:pPr>
        <w:ind w:left="5820" w:hanging="360"/>
      </w:pPr>
    </w:lvl>
    <w:lvl w:ilvl="7" w:tplc="24090019" w:tentative="1">
      <w:start w:val="1"/>
      <w:numFmt w:val="lowerLetter"/>
      <w:lvlText w:val="%8."/>
      <w:lvlJc w:val="left"/>
      <w:pPr>
        <w:ind w:left="6540" w:hanging="360"/>
      </w:pPr>
    </w:lvl>
    <w:lvl w:ilvl="8" w:tplc="2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239964F9"/>
    <w:multiLevelType w:val="hybridMultilevel"/>
    <w:tmpl w:val="CFC8CBC0"/>
    <w:lvl w:ilvl="0" w:tplc="0409001B">
      <w:start w:val="1"/>
      <w:numFmt w:val="lowerRoman"/>
      <w:lvlText w:val="%1."/>
      <w:lvlJc w:val="righ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4">
    <w:nsid w:val="24411957"/>
    <w:multiLevelType w:val="hybridMultilevel"/>
    <w:tmpl w:val="ACE07BD2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5">
    <w:nsid w:val="24C9671D"/>
    <w:multiLevelType w:val="hybridMultilevel"/>
    <w:tmpl w:val="86DC346A"/>
    <w:lvl w:ilvl="0" w:tplc="0409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736139"/>
    <w:multiLevelType w:val="hybridMultilevel"/>
    <w:tmpl w:val="356E3816"/>
    <w:lvl w:ilvl="0" w:tplc="2409000F">
      <w:start w:val="1"/>
      <w:numFmt w:val="decimal"/>
      <w:lvlText w:val="%1."/>
      <w:lvlJc w:val="left"/>
      <w:pPr>
        <w:ind w:left="1500" w:hanging="360"/>
      </w:pPr>
    </w:lvl>
    <w:lvl w:ilvl="1" w:tplc="24090019" w:tentative="1">
      <w:start w:val="1"/>
      <w:numFmt w:val="lowerLetter"/>
      <w:lvlText w:val="%2."/>
      <w:lvlJc w:val="left"/>
      <w:pPr>
        <w:ind w:left="2220" w:hanging="360"/>
      </w:pPr>
    </w:lvl>
    <w:lvl w:ilvl="2" w:tplc="2409001B" w:tentative="1">
      <w:start w:val="1"/>
      <w:numFmt w:val="lowerRoman"/>
      <w:lvlText w:val="%3."/>
      <w:lvlJc w:val="right"/>
      <w:pPr>
        <w:ind w:left="2940" w:hanging="180"/>
      </w:pPr>
    </w:lvl>
    <w:lvl w:ilvl="3" w:tplc="2409000F" w:tentative="1">
      <w:start w:val="1"/>
      <w:numFmt w:val="decimal"/>
      <w:lvlText w:val="%4."/>
      <w:lvlJc w:val="left"/>
      <w:pPr>
        <w:ind w:left="3660" w:hanging="360"/>
      </w:pPr>
    </w:lvl>
    <w:lvl w:ilvl="4" w:tplc="24090019" w:tentative="1">
      <w:start w:val="1"/>
      <w:numFmt w:val="lowerLetter"/>
      <w:lvlText w:val="%5."/>
      <w:lvlJc w:val="left"/>
      <w:pPr>
        <w:ind w:left="4380" w:hanging="360"/>
      </w:pPr>
    </w:lvl>
    <w:lvl w:ilvl="5" w:tplc="2409001B" w:tentative="1">
      <w:start w:val="1"/>
      <w:numFmt w:val="lowerRoman"/>
      <w:lvlText w:val="%6."/>
      <w:lvlJc w:val="right"/>
      <w:pPr>
        <w:ind w:left="5100" w:hanging="180"/>
      </w:pPr>
    </w:lvl>
    <w:lvl w:ilvl="6" w:tplc="2409000F" w:tentative="1">
      <w:start w:val="1"/>
      <w:numFmt w:val="decimal"/>
      <w:lvlText w:val="%7."/>
      <w:lvlJc w:val="left"/>
      <w:pPr>
        <w:ind w:left="5820" w:hanging="360"/>
      </w:pPr>
    </w:lvl>
    <w:lvl w:ilvl="7" w:tplc="24090019" w:tentative="1">
      <w:start w:val="1"/>
      <w:numFmt w:val="lowerLetter"/>
      <w:lvlText w:val="%8."/>
      <w:lvlJc w:val="left"/>
      <w:pPr>
        <w:ind w:left="6540" w:hanging="360"/>
      </w:pPr>
    </w:lvl>
    <w:lvl w:ilvl="8" w:tplc="2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26D31EB9"/>
    <w:multiLevelType w:val="hybridMultilevel"/>
    <w:tmpl w:val="B88C62C4"/>
    <w:lvl w:ilvl="0" w:tplc="8AEAB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546CD3"/>
    <w:multiLevelType w:val="hybridMultilevel"/>
    <w:tmpl w:val="2D16188C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D37624"/>
    <w:multiLevelType w:val="hybridMultilevel"/>
    <w:tmpl w:val="8A3EF7E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2949EB"/>
    <w:multiLevelType w:val="hybridMultilevel"/>
    <w:tmpl w:val="6582B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25337"/>
    <w:multiLevelType w:val="hybridMultilevel"/>
    <w:tmpl w:val="5CDA9C14"/>
    <w:lvl w:ilvl="0" w:tplc="2409000F">
      <w:start w:val="1"/>
      <w:numFmt w:val="decimal"/>
      <w:lvlText w:val="%1."/>
      <w:lvlJc w:val="left"/>
      <w:pPr>
        <w:ind w:left="765" w:hanging="360"/>
      </w:pPr>
    </w:lvl>
    <w:lvl w:ilvl="1" w:tplc="24090019" w:tentative="1">
      <w:start w:val="1"/>
      <w:numFmt w:val="lowerLetter"/>
      <w:lvlText w:val="%2."/>
      <w:lvlJc w:val="left"/>
      <w:pPr>
        <w:ind w:left="1485" w:hanging="360"/>
      </w:pPr>
    </w:lvl>
    <w:lvl w:ilvl="2" w:tplc="2409001B" w:tentative="1">
      <w:start w:val="1"/>
      <w:numFmt w:val="lowerRoman"/>
      <w:lvlText w:val="%3."/>
      <w:lvlJc w:val="right"/>
      <w:pPr>
        <w:ind w:left="2205" w:hanging="180"/>
      </w:pPr>
    </w:lvl>
    <w:lvl w:ilvl="3" w:tplc="2409000F" w:tentative="1">
      <w:start w:val="1"/>
      <w:numFmt w:val="decimal"/>
      <w:lvlText w:val="%4."/>
      <w:lvlJc w:val="left"/>
      <w:pPr>
        <w:ind w:left="2925" w:hanging="360"/>
      </w:pPr>
    </w:lvl>
    <w:lvl w:ilvl="4" w:tplc="24090019" w:tentative="1">
      <w:start w:val="1"/>
      <w:numFmt w:val="lowerLetter"/>
      <w:lvlText w:val="%5."/>
      <w:lvlJc w:val="left"/>
      <w:pPr>
        <w:ind w:left="3645" w:hanging="360"/>
      </w:pPr>
    </w:lvl>
    <w:lvl w:ilvl="5" w:tplc="2409001B" w:tentative="1">
      <w:start w:val="1"/>
      <w:numFmt w:val="lowerRoman"/>
      <w:lvlText w:val="%6."/>
      <w:lvlJc w:val="right"/>
      <w:pPr>
        <w:ind w:left="4365" w:hanging="180"/>
      </w:pPr>
    </w:lvl>
    <w:lvl w:ilvl="6" w:tplc="2409000F" w:tentative="1">
      <w:start w:val="1"/>
      <w:numFmt w:val="decimal"/>
      <w:lvlText w:val="%7."/>
      <w:lvlJc w:val="left"/>
      <w:pPr>
        <w:ind w:left="5085" w:hanging="360"/>
      </w:pPr>
    </w:lvl>
    <w:lvl w:ilvl="7" w:tplc="24090019" w:tentative="1">
      <w:start w:val="1"/>
      <w:numFmt w:val="lowerLetter"/>
      <w:lvlText w:val="%8."/>
      <w:lvlJc w:val="left"/>
      <w:pPr>
        <w:ind w:left="5805" w:hanging="360"/>
      </w:pPr>
    </w:lvl>
    <w:lvl w:ilvl="8" w:tplc="2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2D733F57"/>
    <w:multiLevelType w:val="hybridMultilevel"/>
    <w:tmpl w:val="277C0CB8"/>
    <w:lvl w:ilvl="0" w:tplc="3AE856A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02B0B5D"/>
    <w:multiLevelType w:val="hybridMultilevel"/>
    <w:tmpl w:val="3D38E4F8"/>
    <w:lvl w:ilvl="0" w:tplc="7E7C001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2232728"/>
    <w:multiLevelType w:val="hybridMultilevel"/>
    <w:tmpl w:val="EA6CF9A8"/>
    <w:lvl w:ilvl="0" w:tplc="2409000F">
      <w:start w:val="1"/>
      <w:numFmt w:val="decimal"/>
      <w:lvlText w:val="%1."/>
      <w:lvlJc w:val="left"/>
      <w:pPr>
        <w:ind w:left="1500" w:hanging="360"/>
      </w:pPr>
    </w:lvl>
    <w:lvl w:ilvl="1" w:tplc="24090019" w:tentative="1">
      <w:start w:val="1"/>
      <w:numFmt w:val="lowerLetter"/>
      <w:lvlText w:val="%2."/>
      <w:lvlJc w:val="left"/>
      <w:pPr>
        <w:ind w:left="2220" w:hanging="360"/>
      </w:pPr>
    </w:lvl>
    <w:lvl w:ilvl="2" w:tplc="2409001B" w:tentative="1">
      <w:start w:val="1"/>
      <w:numFmt w:val="lowerRoman"/>
      <w:lvlText w:val="%3."/>
      <w:lvlJc w:val="right"/>
      <w:pPr>
        <w:ind w:left="2940" w:hanging="180"/>
      </w:pPr>
    </w:lvl>
    <w:lvl w:ilvl="3" w:tplc="2409000F" w:tentative="1">
      <w:start w:val="1"/>
      <w:numFmt w:val="decimal"/>
      <w:lvlText w:val="%4."/>
      <w:lvlJc w:val="left"/>
      <w:pPr>
        <w:ind w:left="3660" w:hanging="360"/>
      </w:pPr>
    </w:lvl>
    <w:lvl w:ilvl="4" w:tplc="24090019" w:tentative="1">
      <w:start w:val="1"/>
      <w:numFmt w:val="lowerLetter"/>
      <w:lvlText w:val="%5."/>
      <w:lvlJc w:val="left"/>
      <w:pPr>
        <w:ind w:left="4380" w:hanging="360"/>
      </w:pPr>
    </w:lvl>
    <w:lvl w:ilvl="5" w:tplc="2409001B" w:tentative="1">
      <w:start w:val="1"/>
      <w:numFmt w:val="lowerRoman"/>
      <w:lvlText w:val="%6."/>
      <w:lvlJc w:val="right"/>
      <w:pPr>
        <w:ind w:left="5100" w:hanging="180"/>
      </w:pPr>
    </w:lvl>
    <w:lvl w:ilvl="6" w:tplc="2409000F" w:tentative="1">
      <w:start w:val="1"/>
      <w:numFmt w:val="decimal"/>
      <w:lvlText w:val="%7."/>
      <w:lvlJc w:val="left"/>
      <w:pPr>
        <w:ind w:left="5820" w:hanging="360"/>
      </w:pPr>
    </w:lvl>
    <w:lvl w:ilvl="7" w:tplc="24090019" w:tentative="1">
      <w:start w:val="1"/>
      <w:numFmt w:val="lowerLetter"/>
      <w:lvlText w:val="%8."/>
      <w:lvlJc w:val="left"/>
      <w:pPr>
        <w:ind w:left="6540" w:hanging="360"/>
      </w:pPr>
    </w:lvl>
    <w:lvl w:ilvl="8" w:tplc="2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3DF531AA"/>
    <w:multiLevelType w:val="hybridMultilevel"/>
    <w:tmpl w:val="00169C24"/>
    <w:lvl w:ilvl="0" w:tplc="876CCC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0F0BCB"/>
    <w:multiLevelType w:val="hybridMultilevel"/>
    <w:tmpl w:val="277C0CB8"/>
    <w:lvl w:ilvl="0" w:tplc="3AE856A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EFB769F"/>
    <w:multiLevelType w:val="hybridMultilevel"/>
    <w:tmpl w:val="049089B8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DF6F6A"/>
    <w:multiLevelType w:val="hybridMultilevel"/>
    <w:tmpl w:val="F3687426"/>
    <w:lvl w:ilvl="0" w:tplc="9EB29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9E6E0C"/>
    <w:multiLevelType w:val="hybridMultilevel"/>
    <w:tmpl w:val="2F380550"/>
    <w:lvl w:ilvl="0" w:tplc="10F88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B8165E"/>
    <w:multiLevelType w:val="hybridMultilevel"/>
    <w:tmpl w:val="A420FD42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53287F"/>
    <w:multiLevelType w:val="hybridMultilevel"/>
    <w:tmpl w:val="841A409C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E23898"/>
    <w:multiLevelType w:val="hybridMultilevel"/>
    <w:tmpl w:val="E2E2BE04"/>
    <w:lvl w:ilvl="0" w:tplc="2409000F">
      <w:start w:val="1"/>
      <w:numFmt w:val="decimal"/>
      <w:lvlText w:val="%1."/>
      <w:lvlJc w:val="left"/>
      <w:pPr>
        <w:ind w:left="1500" w:hanging="360"/>
      </w:pPr>
    </w:lvl>
    <w:lvl w:ilvl="1" w:tplc="24090019" w:tentative="1">
      <w:start w:val="1"/>
      <w:numFmt w:val="lowerLetter"/>
      <w:lvlText w:val="%2."/>
      <w:lvlJc w:val="left"/>
      <w:pPr>
        <w:ind w:left="2220" w:hanging="360"/>
      </w:pPr>
    </w:lvl>
    <w:lvl w:ilvl="2" w:tplc="2409001B" w:tentative="1">
      <w:start w:val="1"/>
      <w:numFmt w:val="lowerRoman"/>
      <w:lvlText w:val="%3."/>
      <w:lvlJc w:val="right"/>
      <w:pPr>
        <w:ind w:left="2940" w:hanging="180"/>
      </w:pPr>
    </w:lvl>
    <w:lvl w:ilvl="3" w:tplc="2409000F" w:tentative="1">
      <w:start w:val="1"/>
      <w:numFmt w:val="decimal"/>
      <w:lvlText w:val="%4."/>
      <w:lvlJc w:val="left"/>
      <w:pPr>
        <w:ind w:left="3660" w:hanging="360"/>
      </w:pPr>
    </w:lvl>
    <w:lvl w:ilvl="4" w:tplc="24090019" w:tentative="1">
      <w:start w:val="1"/>
      <w:numFmt w:val="lowerLetter"/>
      <w:lvlText w:val="%5."/>
      <w:lvlJc w:val="left"/>
      <w:pPr>
        <w:ind w:left="4380" w:hanging="360"/>
      </w:pPr>
    </w:lvl>
    <w:lvl w:ilvl="5" w:tplc="2409001B" w:tentative="1">
      <w:start w:val="1"/>
      <w:numFmt w:val="lowerRoman"/>
      <w:lvlText w:val="%6."/>
      <w:lvlJc w:val="right"/>
      <w:pPr>
        <w:ind w:left="5100" w:hanging="180"/>
      </w:pPr>
    </w:lvl>
    <w:lvl w:ilvl="6" w:tplc="2409000F" w:tentative="1">
      <w:start w:val="1"/>
      <w:numFmt w:val="decimal"/>
      <w:lvlText w:val="%7."/>
      <w:lvlJc w:val="left"/>
      <w:pPr>
        <w:ind w:left="5820" w:hanging="360"/>
      </w:pPr>
    </w:lvl>
    <w:lvl w:ilvl="7" w:tplc="24090019" w:tentative="1">
      <w:start w:val="1"/>
      <w:numFmt w:val="lowerLetter"/>
      <w:lvlText w:val="%8."/>
      <w:lvlJc w:val="left"/>
      <w:pPr>
        <w:ind w:left="6540" w:hanging="360"/>
      </w:pPr>
    </w:lvl>
    <w:lvl w:ilvl="8" w:tplc="2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>
    <w:nsid w:val="58D355E5"/>
    <w:multiLevelType w:val="hybridMultilevel"/>
    <w:tmpl w:val="04102456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555425"/>
    <w:multiLevelType w:val="hybridMultilevel"/>
    <w:tmpl w:val="9F982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C233C9"/>
    <w:multiLevelType w:val="hybridMultilevel"/>
    <w:tmpl w:val="1724219C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C7653F"/>
    <w:multiLevelType w:val="hybridMultilevel"/>
    <w:tmpl w:val="21C609D8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3E27CA"/>
    <w:multiLevelType w:val="hybridMultilevel"/>
    <w:tmpl w:val="412CA7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8">
    <w:nsid w:val="628C60AF"/>
    <w:multiLevelType w:val="hybridMultilevel"/>
    <w:tmpl w:val="C9429606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5D348D"/>
    <w:multiLevelType w:val="hybridMultilevel"/>
    <w:tmpl w:val="64162BF0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D661EF4"/>
    <w:multiLevelType w:val="hybridMultilevel"/>
    <w:tmpl w:val="738AF2FA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1">
    <w:nsid w:val="774606DD"/>
    <w:multiLevelType w:val="hybridMultilevel"/>
    <w:tmpl w:val="DF205FF4"/>
    <w:lvl w:ilvl="0" w:tplc="9ADE9C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8B4C575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"/>
  </w:num>
  <w:num w:numId="3">
    <w:abstractNumId w:val="41"/>
  </w:num>
  <w:num w:numId="4">
    <w:abstractNumId w:val="10"/>
  </w:num>
  <w:num w:numId="5">
    <w:abstractNumId w:val="18"/>
  </w:num>
  <w:num w:numId="6">
    <w:abstractNumId w:val="30"/>
  </w:num>
  <w:num w:numId="7">
    <w:abstractNumId w:val="1"/>
  </w:num>
  <w:num w:numId="8">
    <w:abstractNumId w:val="12"/>
  </w:num>
  <w:num w:numId="9">
    <w:abstractNumId w:val="11"/>
  </w:num>
  <w:num w:numId="10">
    <w:abstractNumId w:val="33"/>
  </w:num>
  <w:num w:numId="11">
    <w:abstractNumId w:val="27"/>
  </w:num>
  <w:num w:numId="12">
    <w:abstractNumId w:val="8"/>
  </w:num>
  <w:num w:numId="13">
    <w:abstractNumId w:val="38"/>
  </w:num>
  <w:num w:numId="14">
    <w:abstractNumId w:val="0"/>
  </w:num>
  <w:num w:numId="15">
    <w:abstractNumId w:val="4"/>
  </w:num>
  <w:num w:numId="16">
    <w:abstractNumId w:val="31"/>
  </w:num>
  <w:num w:numId="17">
    <w:abstractNumId w:val="21"/>
  </w:num>
  <w:num w:numId="18">
    <w:abstractNumId w:val="29"/>
  </w:num>
  <w:num w:numId="19">
    <w:abstractNumId w:val="36"/>
  </w:num>
  <w:num w:numId="20">
    <w:abstractNumId w:val="39"/>
  </w:num>
  <w:num w:numId="21">
    <w:abstractNumId w:val="24"/>
  </w:num>
  <w:num w:numId="22">
    <w:abstractNumId w:val="32"/>
  </w:num>
  <w:num w:numId="23">
    <w:abstractNumId w:val="16"/>
  </w:num>
  <w:num w:numId="24">
    <w:abstractNumId w:val="9"/>
  </w:num>
  <w:num w:numId="25">
    <w:abstractNumId w:val="3"/>
  </w:num>
  <w:num w:numId="26">
    <w:abstractNumId w:val="25"/>
  </w:num>
  <w:num w:numId="27">
    <w:abstractNumId w:val="6"/>
  </w:num>
  <w:num w:numId="28">
    <w:abstractNumId w:val="40"/>
  </w:num>
  <w:num w:numId="29">
    <w:abstractNumId w:val="13"/>
  </w:num>
  <w:num w:numId="30">
    <w:abstractNumId w:val="34"/>
  </w:num>
  <w:num w:numId="31">
    <w:abstractNumId w:val="20"/>
  </w:num>
  <w:num w:numId="32">
    <w:abstractNumId w:val="5"/>
  </w:num>
  <w:num w:numId="33">
    <w:abstractNumId w:val="23"/>
  </w:num>
  <w:num w:numId="34">
    <w:abstractNumId w:val="14"/>
  </w:num>
  <w:num w:numId="35">
    <w:abstractNumId w:val="19"/>
  </w:num>
  <w:num w:numId="36">
    <w:abstractNumId w:val="7"/>
  </w:num>
  <w:num w:numId="37">
    <w:abstractNumId w:val="15"/>
  </w:num>
  <w:num w:numId="38">
    <w:abstractNumId w:val="22"/>
  </w:num>
  <w:num w:numId="39">
    <w:abstractNumId w:val="37"/>
  </w:num>
  <w:num w:numId="40">
    <w:abstractNumId w:val="17"/>
  </w:num>
  <w:num w:numId="41">
    <w:abstractNumId w:val="26"/>
  </w:num>
  <w:num w:numId="42">
    <w:abstractNumId w:val="2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1B9"/>
    <w:rsid w:val="00000EC5"/>
    <w:rsid w:val="00002CC9"/>
    <w:rsid w:val="0000518F"/>
    <w:rsid w:val="000073F9"/>
    <w:rsid w:val="00011693"/>
    <w:rsid w:val="00013F3F"/>
    <w:rsid w:val="0001596D"/>
    <w:rsid w:val="000216F9"/>
    <w:rsid w:val="000230CA"/>
    <w:rsid w:val="0002527F"/>
    <w:rsid w:val="00030A6F"/>
    <w:rsid w:val="000350B6"/>
    <w:rsid w:val="00035665"/>
    <w:rsid w:val="00037EDF"/>
    <w:rsid w:val="00037FD9"/>
    <w:rsid w:val="00040DB5"/>
    <w:rsid w:val="000466A6"/>
    <w:rsid w:val="00046E3C"/>
    <w:rsid w:val="00047C02"/>
    <w:rsid w:val="00050014"/>
    <w:rsid w:val="00050C58"/>
    <w:rsid w:val="00052D60"/>
    <w:rsid w:val="00056988"/>
    <w:rsid w:val="00057C2A"/>
    <w:rsid w:val="00057D74"/>
    <w:rsid w:val="00062C7A"/>
    <w:rsid w:val="00067694"/>
    <w:rsid w:val="00067C0A"/>
    <w:rsid w:val="000701D8"/>
    <w:rsid w:val="00070711"/>
    <w:rsid w:val="00071616"/>
    <w:rsid w:val="000721BA"/>
    <w:rsid w:val="00073543"/>
    <w:rsid w:val="00076AC4"/>
    <w:rsid w:val="000878A0"/>
    <w:rsid w:val="0009050E"/>
    <w:rsid w:val="0009328E"/>
    <w:rsid w:val="000958E3"/>
    <w:rsid w:val="00095AE3"/>
    <w:rsid w:val="00096927"/>
    <w:rsid w:val="000A49CE"/>
    <w:rsid w:val="000A5831"/>
    <w:rsid w:val="000A6D6C"/>
    <w:rsid w:val="000B3F4B"/>
    <w:rsid w:val="000B4879"/>
    <w:rsid w:val="000B5115"/>
    <w:rsid w:val="000B6EB4"/>
    <w:rsid w:val="000C14DA"/>
    <w:rsid w:val="000C2FE8"/>
    <w:rsid w:val="000C3E68"/>
    <w:rsid w:val="000D237F"/>
    <w:rsid w:val="000D6A94"/>
    <w:rsid w:val="000E2B96"/>
    <w:rsid w:val="000F6055"/>
    <w:rsid w:val="000F6681"/>
    <w:rsid w:val="000F731F"/>
    <w:rsid w:val="000F7E28"/>
    <w:rsid w:val="001010FB"/>
    <w:rsid w:val="0010183B"/>
    <w:rsid w:val="00102FED"/>
    <w:rsid w:val="00115045"/>
    <w:rsid w:val="00117F43"/>
    <w:rsid w:val="0012275B"/>
    <w:rsid w:val="001273FB"/>
    <w:rsid w:val="00130C34"/>
    <w:rsid w:val="0013147B"/>
    <w:rsid w:val="00131AF0"/>
    <w:rsid w:val="00135ABA"/>
    <w:rsid w:val="0013754B"/>
    <w:rsid w:val="001404D9"/>
    <w:rsid w:val="0014687E"/>
    <w:rsid w:val="00150580"/>
    <w:rsid w:val="001538C0"/>
    <w:rsid w:val="00156ECE"/>
    <w:rsid w:val="00166F96"/>
    <w:rsid w:val="001732A3"/>
    <w:rsid w:val="00183CA9"/>
    <w:rsid w:val="001939A6"/>
    <w:rsid w:val="00193BB1"/>
    <w:rsid w:val="00193CCC"/>
    <w:rsid w:val="001975A7"/>
    <w:rsid w:val="001A0DB2"/>
    <w:rsid w:val="001A7208"/>
    <w:rsid w:val="001C0253"/>
    <w:rsid w:val="001C13E8"/>
    <w:rsid w:val="001C2757"/>
    <w:rsid w:val="001C55D3"/>
    <w:rsid w:val="001D55F9"/>
    <w:rsid w:val="001D72F3"/>
    <w:rsid w:val="001E187A"/>
    <w:rsid w:val="001E1DA4"/>
    <w:rsid w:val="001E1E43"/>
    <w:rsid w:val="001E2232"/>
    <w:rsid w:val="001E2D1A"/>
    <w:rsid w:val="001E4907"/>
    <w:rsid w:val="001F624D"/>
    <w:rsid w:val="001F7AC4"/>
    <w:rsid w:val="00200BC9"/>
    <w:rsid w:val="00203218"/>
    <w:rsid w:val="0021008B"/>
    <w:rsid w:val="002104A3"/>
    <w:rsid w:val="00212183"/>
    <w:rsid w:val="0021324B"/>
    <w:rsid w:val="00215E48"/>
    <w:rsid w:val="00217D7E"/>
    <w:rsid w:val="00222941"/>
    <w:rsid w:val="00222F81"/>
    <w:rsid w:val="00224E2E"/>
    <w:rsid w:val="00225ED1"/>
    <w:rsid w:val="00237524"/>
    <w:rsid w:val="00250218"/>
    <w:rsid w:val="0025054F"/>
    <w:rsid w:val="00250A57"/>
    <w:rsid w:val="00253878"/>
    <w:rsid w:val="002549BA"/>
    <w:rsid w:val="00255F4B"/>
    <w:rsid w:val="00260302"/>
    <w:rsid w:val="00260890"/>
    <w:rsid w:val="002610CD"/>
    <w:rsid w:val="00261C0C"/>
    <w:rsid w:val="00275006"/>
    <w:rsid w:val="002775CF"/>
    <w:rsid w:val="002779BB"/>
    <w:rsid w:val="00282A01"/>
    <w:rsid w:val="00284FBA"/>
    <w:rsid w:val="00287123"/>
    <w:rsid w:val="0029147C"/>
    <w:rsid w:val="002A21D3"/>
    <w:rsid w:val="002A40EF"/>
    <w:rsid w:val="002A6C32"/>
    <w:rsid w:val="002B3720"/>
    <w:rsid w:val="002C128A"/>
    <w:rsid w:val="002C2F1C"/>
    <w:rsid w:val="002C47F0"/>
    <w:rsid w:val="002C4CD4"/>
    <w:rsid w:val="002D1D5F"/>
    <w:rsid w:val="002D6787"/>
    <w:rsid w:val="002D70CE"/>
    <w:rsid w:val="002D72EA"/>
    <w:rsid w:val="002D750C"/>
    <w:rsid w:val="002E2140"/>
    <w:rsid w:val="002E75EA"/>
    <w:rsid w:val="002F07E9"/>
    <w:rsid w:val="002F3883"/>
    <w:rsid w:val="002F4C5E"/>
    <w:rsid w:val="002F518E"/>
    <w:rsid w:val="002F640A"/>
    <w:rsid w:val="002F7439"/>
    <w:rsid w:val="003010BD"/>
    <w:rsid w:val="00301F83"/>
    <w:rsid w:val="00302D41"/>
    <w:rsid w:val="003030AF"/>
    <w:rsid w:val="00305121"/>
    <w:rsid w:val="00306E67"/>
    <w:rsid w:val="00307C2A"/>
    <w:rsid w:val="003135AF"/>
    <w:rsid w:val="00316768"/>
    <w:rsid w:val="00323264"/>
    <w:rsid w:val="00326326"/>
    <w:rsid w:val="00333EB4"/>
    <w:rsid w:val="00340524"/>
    <w:rsid w:val="00344288"/>
    <w:rsid w:val="003448E2"/>
    <w:rsid w:val="00344AAA"/>
    <w:rsid w:val="003478E6"/>
    <w:rsid w:val="00353E17"/>
    <w:rsid w:val="003541B5"/>
    <w:rsid w:val="003556BD"/>
    <w:rsid w:val="003606EE"/>
    <w:rsid w:val="0036402A"/>
    <w:rsid w:val="00371B82"/>
    <w:rsid w:val="00372CC7"/>
    <w:rsid w:val="00373A32"/>
    <w:rsid w:val="00374424"/>
    <w:rsid w:val="0037450A"/>
    <w:rsid w:val="00376FE1"/>
    <w:rsid w:val="00381D34"/>
    <w:rsid w:val="00383BFA"/>
    <w:rsid w:val="00393F9B"/>
    <w:rsid w:val="003944DD"/>
    <w:rsid w:val="003A0A7C"/>
    <w:rsid w:val="003A3A9C"/>
    <w:rsid w:val="003A6C90"/>
    <w:rsid w:val="003B2410"/>
    <w:rsid w:val="003B5286"/>
    <w:rsid w:val="003B5954"/>
    <w:rsid w:val="003C05F6"/>
    <w:rsid w:val="003C2609"/>
    <w:rsid w:val="003C268C"/>
    <w:rsid w:val="003C50A4"/>
    <w:rsid w:val="003D0827"/>
    <w:rsid w:val="003D1BB7"/>
    <w:rsid w:val="003D2BBA"/>
    <w:rsid w:val="003D66AE"/>
    <w:rsid w:val="003D68FF"/>
    <w:rsid w:val="003D6FDE"/>
    <w:rsid w:val="003D7B68"/>
    <w:rsid w:val="003E6047"/>
    <w:rsid w:val="003F2AC2"/>
    <w:rsid w:val="003F3D5E"/>
    <w:rsid w:val="003F4A12"/>
    <w:rsid w:val="003F52AE"/>
    <w:rsid w:val="003F5F98"/>
    <w:rsid w:val="003F73D0"/>
    <w:rsid w:val="00401679"/>
    <w:rsid w:val="00407781"/>
    <w:rsid w:val="004110BF"/>
    <w:rsid w:val="004171A9"/>
    <w:rsid w:val="004177D2"/>
    <w:rsid w:val="00417A71"/>
    <w:rsid w:val="00424A69"/>
    <w:rsid w:val="004307FA"/>
    <w:rsid w:val="00440743"/>
    <w:rsid w:val="004415A3"/>
    <w:rsid w:val="0044173C"/>
    <w:rsid w:val="00442436"/>
    <w:rsid w:val="004430A7"/>
    <w:rsid w:val="004440B0"/>
    <w:rsid w:val="004444F5"/>
    <w:rsid w:val="004450DF"/>
    <w:rsid w:val="00445816"/>
    <w:rsid w:val="004462B8"/>
    <w:rsid w:val="00446DDC"/>
    <w:rsid w:val="004477C9"/>
    <w:rsid w:val="00451F88"/>
    <w:rsid w:val="00457489"/>
    <w:rsid w:val="0046057D"/>
    <w:rsid w:val="004620C9"/>
    <w:rsid w:val="004654FF"/>
    <w:rsid w:val="0046704D"/>
    <w:rsid w:val="0046737B"/>
    <w:rsid w:val="00470B39"/>
    <w:rsid w:val="00470B4E"/>
    <w:rsid w:val="00470CEE"/>
    <w:rsid w:val="00473648"/>
    <w:rsid w:val="004771AF"/>
    <w:rsid w:val="0048062F"/>
    <w:rsid w:val="00480DB7"/>
    <w:rsid w:val="00481A09"/>
    <w:rsid w:val="00482145"/>
    <w:rsid w:val="00482765"/>
    <w:rsid w:val="004862E3"/>
    <w:rsid w:val="00486592"/>
    <w:rsid w:val="0049357D"/>
    <w:rsid w:val="00496F25"/>
    <w:rsid w:val="004A2A88"/>
    <w:rsid w:val="004A47A3"/>
    <w:rsid w:val="004A6D97"/>
    <w:rsid w:val="004B12AC"/>
    <w:rsid w:val="004C1053"/>
    <w:rsid w:val="004D2017"/>
    <w:rsid w:val="004D2513"/>
    <w:rsid w:val="004D44A6"/>
    <w:rsid w:val="004D6B14"/>
    <w:rsid w:val="004D76C6"/>
    <w:rsid w:val="004E3BBF"/>
    <w:rsid w:val="004E4E08"/>
    <w:rsid w:val="004E6D8E"/>
    <w:rsid w:val="004F1929"/>
    <w:rsid w:val="005014E3"/>
    <w:rsid w:val="005022D1"/>
    <w:rsid w:val="0050512F"/>
    <w:rsid w:val="0051414A"/>
    <w:rsid w:val="005149C4"/>
    <w:rsid w:val="00514B26"/>
    <w:rsid w:val="00516473"/>
    <w:rsid w:val="0051705E"/>
    <w:rsid w:val="005228DF"/>
    <w:rsid w:val="005230EE"/>
    <w:rsid w:val="00525D7C"/>
    <w:rsid w:val="00530DB9"/>
    <w:rsid w:val="00531799"/>
    <w:rsid w:val="00534AD1"/>
    <w:rsid w:val="00535B5E"/>
    <w:rsid w:val="00536D70"/>
    <w:rsid w:val="00540D01"/>
    <w:rsid w:val="00541C34"/>
    <w:rsid w:val="005438EC"/>
    <w:rsid w:val="00550C9D"/>
    <w:rsid w:val="00551EFB"/>
    <w:rsid w:val="0055287E"/>
    <w:rsid w:val="00553D15"/>
    <w:rsid w:val="00554081"/>
    <w:rsid w:val="00554130"/>
    <w:rsid w:val="00554F1D"/>
    <w:rsid w:val="005551D9"/>
    <w:rsid w:val="00557B88"/>
    <w:rsid w:val="005675B7"/>
    <w:rsid w:val="005705A9"/>
    <w:rsid w:val="005714B7"/>
    <w:rsid w:val="0058072A"/>
    <w:rsid w:val="00581B89"/>
    <w:rsid w:val="00583B2F"/>
    <w:rsid w:val="00584247"/>
    <w:rsid w:val="005848EA"/>
    <w:rsid w:val="00586459"/>
    <w:rsid w:val="00587138"/>
    <w:rsid w:val="00590254"/>
    <w:rsid w:val="005935D2"/>
    <w:rsid w:val="00595857"/>
    <w:rsid w:val="005A1890"/>
    <w:rsid w:val="005A2DAB"/>
    <w:rsid w:val="005B3428"/>
    <w:rsid w:val="005B40D1"/>
    <w:rsid w:val="005B5C99"/>
    <w:rsid w:val="005B6AE3"/>
    <w:rsid w:val="005B7CFD"/>
    <w:rsid w:val="005C6C3F"/>
    <w:rsid w:val="005D32C0"/>
    <w:rsid w:val="005D3577"/>
    <w:rsid w:val="005E264C"/>
    <w:rsid w:val="005E3464"/>
    <w:rsid w:val="005F0039"/>
    <w:rsid w:val="005F2D90"/>
    <w:rsid w:val="005F3395"/>
    <w:rsid w:val="005F73ED"/>
    <w:rsid w:val="0060448B"/>
    <w:rsid w:val="00605518"/>
    <w:rsid w:val="006059EA"/>
    <w:rsid w:val="00610EEC"/>
    <w:rsid w:val="006164AC"/>
    <w:rsid w:val="00616B0E"/>
    <w:rsid w:val="0062126F"/>
    <w:rsid w:val="00621E54"/>
    <w:rsid w:val="00621E9B"/>
    <w:rsid w:val="00622A8A"/>
    <w:rsid w:val="00623270"/>
    <w:rsid w:val="006243BE"/>
    <w:rsid w:val="006258CB"/>
    <w:rsid w:val="00627ADE"/>
    <w:rsid w:val="006316D1"/>
    <w:rsid w:val="00632622"/>
    <w:rsid w:val="00633F3D"/>
    <w:rsid w:val="00637112"/>
    <w:rsid w:val="006458C9"/>
    <w:rsid w:val="00647835"/>
    <w:rsid w:val="00650761"/>
    <w:rsid w:val="0065441E"/>
    <w:rsid w:val="00655054"/>
    <w:rsid w:val="00660B55"/>
    <w:rsid w:val="00660BBA"/>
    <w:rsid w:val="00660FA5"/>
    <w:rsid w:val="0066763D"/>
    <w:rsid w:val="00667665"/>
    <w:rsid w:val="006717FF"/>
    <w:rsid w:val="00671B8A"/>
    <w:rsid w:val="00672489"/>
    <w:rsid w:val="00691113"/>
    <w:rsid w:val="0069209E"/>
    <w:rsid w:val="00692119"/>
    <w:rsid w:val="00697397"/>
    <w:rsid w:val="006A47ED"/>
    <w:rsid w:val="006A4AF3"/>
    <w:rsid w:val="006A6707"/>
    <w:rsid w:val="006A6DF1"/>
    <w:rsid w:val="006B14D8"/>
    <w:rsid w:val="006B16FA"/>
    <w:rsid w:val="006B202F"/>
    <w:rsid w:val="006B488B"/>
    <w:rsid w:val="006B4B16"/>
    <w:rsid w:val="006C2C03"/>
    <w:rsid w:val="006C6406"/>
    <w:rsid w:val="006C74AF"/>
    <w:rsid w:val="006C799F"/>
    <w:rsid w:val="006C7ACC"/>
    <w:rsid w:val="006D2EBA"/>
    <w:rsid w:val="006D45E8"/>
    <w:rsid w:val="006D4CB6"/>
    <w:rsid w:val="006E2800"/>
    <w:rsid w:val="006E2F13"/>
    <w:rsid w:val="006E31AB"/>
    <w:rsid w:val="006E552C"/>
    <w:rsid w:val="006E68CF"/>
    <w:rsid w:val="00701AB9"/>
    <w:rsid w:val="007055C9"/>
    <w:rsid w:val="007075DB"/>
    <w:rsid w:val="00711981"/>
    <w:rsid w:val="00712BEF"/>
    <w:rsid w:val="007135BB"/>
    <w:rsid w:val="007176A9"/>
    <w:rsid w:val="00720DA3"/>
    <w:rsid w:val="00721574"/>
    <w:rsid w:val="00723706"/>
    <w:rsid w:val="00730B57"/>
    <w:rsid w:val="007311D0"/>
    <w:rsid w:val="00731A0E"/>
    <w:rsid w:val="00734CD9"/>
    <w:rsid w:val="00735520"/>
    <w:rsid w:val="007371B9"/>
    <w:rsid w:val="00742398"/>
    <w:rsid w:val="00747D21"/>
    <w:rsid w:val="00751221"/>
    <w:rsid w:val="00752C6A"/>
    <w:rsid w:val="00755D80"/>
    <w:rsid w:val="00764CEB"/>
    <w:rsid w:val="00764FB0"/>
    <w:rsid w:val="0076616B"/>
    <w:rsid w:val="00766CB2"/>
    <w:rsid w:val="00774679"/>
    <w:rsid w:val="00782A90"/>
    <w:rsid w:val="00787E3D"/>
    <w:rsid w:val="00790C4D"/>
    <w:rsid w:val="00793130"/>
    <w:rsid w:val="00794955"/>
    <w:rsid w:val="00794DEC"/>
    <w:rsid w:val="00795522"/>
    <w:rsid w:val="00796EA8"/>
    <w:rsid w:val="007A0964"/>
    <w:rsid w:val="007A23CF"/>
    <w:rsid w:val="007A4548"/>
    <w:rsid w:val="007A4B0F"/>
    <w:rsid w:val="007B16B9"/>
    <w:rsid w:val="007B1B41"/>
    <w:rsid w:val="007B2D84"/>
    <w:rsid w:val="007C1E42"/>
    <w:rsid w:val="007C3F0D"/>
    <w:rsid w:val="007C5F64"/>
    <w:rsid w:val="007D0208"/>
    <w:rsid w:val="007D2B69"/>
    <w:rsid w:val="007D36BF"/>
    <w:rsid w:val="007D37FB"/>
    <w:rsid w:val="007D39DD"/>
    <w:rsid w:val="007D5234"/>
    <w:rsid w:val="007D5FA7"/>
    <w:rsid w:val="007E2819"/>
    <w:rsid w:val="007E467B"/>
    <w:rsid w:val="007E6FE5"/>
    <w:rsid w:val="007E7144"/>
    <w:rsid w:val="007E76C8"/>
    <w:rsid w:val="007F1CCA"/>
    <w:rsid w:val="007F3885"/>
    <w:rsid w:val="007F41DC"/>
    <w:rsid w:val="007F5B47"/>
    <w:rsid w:val="007F6210"/>
    <w:rsid w:val="007F625D"/>
    <w:rsid w:val="007F723A"/>
    <w:rsid w:val="0080040D"/>
    <w:rsid w:val="00801FA7"/>
    <w:rsid w:val="008040B1"/>
    <w:rsid w:val="00804964"/>
    <w:rsid w:val="0080586A"/>
    <w:rsid w:val="00810736"/>
    <w:rsid w:val="0081378B"/>
    <w:rsid w:val="00814050"/>
    <w:rsid w:val="0081666D"/>
    <w:rsid w:val="0081678B"/>
    <w:rsid w:val="00822EFC"/>
    <w:rsid w:val="0082712A"/>
    <w:rsid w:val="008276A0"/>
    <w:rsid w:val="00836297"/>
    <w:rsid w:val="00836CCA"/>
    <w:rsid w:val="00842DC0"/>
    <w:rsid w:val="00844380"/>
    <w:rsid w:val="00851853"/>
    <w:rsid w:val="00851E4F"/>
    <w:rsid w:val="00852A4D"/>
    <w:rsid w:val="008534E8"/>
    <w:rsid w:val="00854C09"/>
    <w:rsid w:val="008573D6"/>
    <w:rsid w:val="008615CB"/>
    <w:rsid w:val="00864502"/>
    <w:rsid w:val="00866044"/>
    <w:rsid w:val="008747A6"/>
    <w:rsid w:val="008810CD"/>
    <w:rsid w:val="00882917"/>
    <w:rsid w:val="0088443B"/>
    <w:rsid w:val="00890003"/>
    <w:rsid w:val="00890F51"/>
    <w:rsid w:val="008915BD"/>
    <w:rsid w:val="008923E8"/>
    <w:rsid w:val="008A3322"/>
    <w:rsid w:val="008B175E"/>
    <w:rsid w:val="008B225F"/>
    <w:rsid w:val="008B4BF7"/>
    <w:rsid w:val="008C2875"/>
    <w:rsid w:val="008D2EC3"/>
    <w:rsid w:val="008D786D"/>
    <w:rsid w:val="008E4FAA"/>
    <w:rsid w:val="008E57F7"/>
    <w:rsid w:val="008E7556"/>
    <w:rsid w:val="008E75FE"/>
    <w:rsid w:val="008F1207"/>
    <w:rsid w:val="008F355C"/>
    <w:rsid w:val="008F4051"/>
    <w:rsid w:val="008F4210"/>
    <w:rsid w:val="008F4B9D"/>
    <w:rsid w:val="008F5CC8"/>
    <w:rsid w:val="00900D71"/>
    <w:rsid w:val="00907566"/>
    <w:rsid w:val="00912024"/>
    <w:rsid w:val="009178E6"/>
    <w:rsid w:val="009251F4"/>
    <w:rsid w:val="00925829"/>
    <w:rsid w:val="00926CF5"/>
    <w:rsid w:val="009401BE"/>
    <w:rsid w:val="009405CD"/>
    <w:rsid w:val="00941EEA"/>
    <w:rsid w:val="0094358A"/>
    <w:rsid w:val="00953434"/>
    <w:rsid w:val="0095374D"/>
    <w:rsid w:val="00955AC1"/>
    <w:rsid w:val="009565E2"/>
    <w:rsid w:val="00957F65"/>
    <w:rsid w:val="00964197"/>
    <w:rsid w:val="009675F1"/>
    <w:rsid w:val="00970DC3"/>
    <w:rsid w:val="00980361"/>
    <w:rsid w:val="00984ABE"/>
    <w:rsid w:val="009877CE"/>
    <w:rsid w:val="00992F74"/>
    <w:rsid w:val="0099708A"/>
    <w:rsid w:val="00997D14"/>
    <w:rsid w:val="00997FAD"/>
    <w:rsid w:val="009A3F84"/>
    <w:rsid w:val="009A41B3"/>
    <w:rsid w:val="009A4A89"/>
    <w:rsid w:val="009A7DB3"/>
    <w:rsid w:val="009B0A74"/>
    <w:rsid w:val="009B0EC9"/>
    <w:rsid w:val="009B4140"/>
    <w:rsid w:val="009D064A"/>
    <w:rsid w:val="009D240E"/>
    <w:rsid w:val="009D2788"/>
    <w:rsid w:val="009D3654"/>
    <w:rsid w:val="009D5BD0"/>
    <w:rsid w:val="009F0B25"/>
    <w:rsid w:val="009F394F"/>
    <w:rsid w:val="009F4110"/>
    <w:rsid w:val="009F47CC"/>
    <w:rsid w:val="009F7A67"/>
    <w:rsid w:val="00A02FA2"/>
    <w:rsid w:val="00A11229"/>
    <w:rsid w:val="00A1165C"/>
    <w:rsid w:val="00A15ED0"/>
    <w:rsid w:val="00A169A1"/>
    <w:rsid w:val="00A214FB"/>
    <w:rsid w:val="00A25597"/>
    <w:rsid w:val="00A3089A"/>
    <w:rsid w:val="00A31BB7"/>
    <w:rsid w:val="00A35CEE"/>
    <w:rsid w:val="00A37F7D"/>
    <w:rsid w:val="00A4378C"/>
    <w:rsid w:val="00A45525"/>
    <w:rsid w:val="00A47A7C"/>
    <w:rsid w:val="00A51C49"/>
    <w:rsid w:val="00A605F3"/>
    <w:rsid w:val="00A6390C"/>
    <w:rsid w:val="00A7085C"/>
    <w:rsid w:val="00A73620"/>
    <w:rsid w:val="00A73BF3"/>
    <w:rsid w:val="00A74EF3"/>
    <w:rsid w:val="00A7757E"/>
    <w:rsid w:val="00A77F4F"/>
    <w:rsid w:val="00A835E7"/>
    <w:rsid w:val="00A85D89"/>
    <w:rsid w:val="00A86F5E"/>
    <w:rsid w:val="00A90BE3"/>
    <w:rsid w:val="00A95BEB"/>
    <w:rsid w:val="00AA2B6B"/>
    <w:rsid w:val="00AB0C45"/>
    <w:rsid w:val="00AB6B36"/>
    <w:rsid w:val="00AC06F2"/>
    <w:rsid w:val="00AC3B65"/>
    <w:rsid w:val="00AC4F7C"/>
    <w:rsid w:val="00AD228D"/>
    <w:rsid w:val="00AE2688"/>
    <w:rsid w:val="00AE4D43"/>
    <w:rsid w:val="00AE597C"/>
    <w:rsid w:val="00AE7010"/>
    <w:rsid w:val="00AF1590"/>
    <w:rsid w:val="00AF3241"/>
    <w:rsid w:val="00AF42BE"/>
    <w:rsid w:val="00AF584C"/>
    <w:rsid w:val="00AF66EF"/>
    <w:rsid w:val="00B00A63"/>
    <w:rsid w:val="00B02E1C"/>
    <w:rsid w:val="00B120FF"/>
    <w:rsid w:val="00B21219"/>
    <w:rsid w:val="00B245AA"/>
    <w:rsid w:val="00B261DB"/>
    <w:rsid w:val="00B314F9"/>
    <w:rsid w:val="00B3254F"/>
    <w:rsid w:val="00B32F0D"/>
    <w:rsid w:val="00B34380"/>
    <w:rsid w:val="00B42945"/>
    <w:rsid w:val="00B44AD6"/>
    <w:rsid w:val="00B46001"/>
    <w:rsid w:val="00B519FE"/>
    <w:rsid w:val="00B5347B"/>
    <w:rsid w:val="00B57548"/>
    <w:rsid w:val="00B6674D"/>
    <w:rsid w:val="00B67E03"/>
    <w:rsid w:val="00B74F0A"/>
    <w:rsid w:val="00B75EF0"/>
    <w:rsid w:val="00B77456"/>
    <w:rsid w:val="00B779AA"/>
    <w:rsid w:val="00B77FBF"/>
    <w:rsid w:val="00B843D1"/>
    <w:rsid w:val="00B91EC1"/>
    <w:rsid w:val="00B91ECC"/>
    <w:rsid w:val="00B940FE"/>
    <w:rsid w:val="00B94696"/>
    <w:rsid w:val="00B95FA3"/>
    <w:rsid w:val="00BA0FFF"/>
    <w:rsid w:val="00BA454A"/>
    <w:rsid w:val="00BA4B3E"/>
    <w:rsid w:val="00BA5C64"/>
    <w:rsid w:val="00BA61A1"/>
    <w:rsid w:val="00BA6339"/>
    <w:rsid w:val="00BB0D3E"/>
    <w:rsid w:val="00BB1CBE"/>
    <w:rsid w:val="00BB55CD"/>
    <w:rsid w:val="00BC1912"/>
    <w:rsid w:val="00BC3CD3"/>
    <w:rsid w:val="00BC614F"/>
    <w:rsid w:val="00BD1951"/>
    <w:rsid w:val="00BD20AC"/>
    <w:rsid w:val="00BD2E30"/>
    <w:rsid w:val="00BD30DF"/>
    <w:rsid w:val="00BE4220"/>
    <w:rsid w:val="00BE5AFA"/>
    <w:rsid w:val="00BE7053"/>
    <w:rsid w:val="00BF24CE"/>
    <w:rsid w:val="00BF32A2"/>
    <w:rsid w:val="00C00A8D"/>
    <w:rsid w:val="00C058D3"/>
    <w:rsid w:val="00C05EF5"/>
    <w:rsid w:val="00C109A4"/>
    <w:rsid w:val="00C23E37"/>
    <w:rsid w:val="00C24089"/>
    <w:rsid w:val="00C311E3"/>
    <w:rsid w:val="00C333CC"/>
    <w:rsid w:val="00C33ACC"/>
    <w:rsid w:val="00C4116D"/>
    <w:rsid w:val="00C54BDF"/>
    <w:rsid w:val="00C54D52"/>
    <w:rsid w:val="00C56129"/>
    <w:rsid w:val="00C56BA5"/>
    <w:rsid w:val="00C56FEC"/>
    <w:rsid w:val="00C56FF9"/>
    <w:rsid w:val="00C57336"/>
    <w:rsid w:val="00C607FD"/>
    <w:rsid w:val="00C61E50"/>
    <w:rsid w:val="00C6232D"/>
    <w:rsid w:val="00C6402F"/>
    <w:rsid w:val="00C654D6"/>
    <w:rsid w:val="00C71033"/>
    <w:rsid w:val="00C7246C"/>
    <w:rsid w:val="00C766F4"/>
    <w:rsid w:val="00C843F8"/>
    <w:rsid w:val="00C85853"/>
    <w:rsid w:val="00C8788B"/>
    <w:rsid w:val="00C90C6F"/>
    <w:rsid w:val="00C9520F"/>
    <w:rsid w:val="00C95982"/>
    <w:rsid w:val="00CA0734"/>
    <w:rsid w:val="00CA2A91"/>
    <w:rsid w:val="00CA3D1B"/>
    <w:rsid w:val="00CA5850"/>
    <w:rsid w:val="00CA7300"/>
    <w:rsid w:val="00CB4F89"/>
    <w:rsid w:val="00CB5DA3"/>
    <w:rsid w:val="00CC53F4"/>
    <w:rsid w:val="00CD319A"/>
    <w:rsid w:val="00CD3740"/>
    <w:rsid w:val="00CD650A"/>
    <w:rsid w:val="00CE0D42"/>
    <w:rsid w:val="00CE19CB"/>
    <w:rsid w:val="00CE3AF9"/>
    <w:rsid w:val="00CE3DD6"/>
    <w:rsid w:val="00CF4388"/>
    <w:rsid w:val="00CF4646"/>
    <w:rsid w:val="00CF55FE"/>
    <w:rsid w:val="00D026B6"/>
    <w:rsid w:val="00D16A5F"/>
    <w:rsid w:val="00D2219F"/>
    <w:rsid w:val="00D254C6"/>
    <w:rsid w:val="00D27049"/>
    <w:rsid w:val="00D30528"/>
    <w:rsid w:val="00D30AC0"/>
    <w:rsid w:val="00D319A5"/>
    <w:rsid w:val="00D32089"/>
    <w:rsid w:val="00D35279"/>
    <w:rsid w:val="00D40D31"/>
    <w:rsid w:val="00D41725"/>
    <w:rsid w:val="00D44863"/>
    <w:rsid w:val="00D45700"/>
    <w:rsid w:val="00D47B69"/>
    <w:rsid w:val="00D515D6"/>
    <w:rsid w:val="00D526EC"/>
    <w:rsid w:val="00D53CCE"/>
    <w:rsid w:val="00D60562"/>
    <w:rsid w:val="00D6255E"/>
    <w:rsid w:val="00D63059"/>
    <w:rsid w:val="00D6727C"/>
    <w:rsid w:val="00D67E4F"/>
    <w:rsid w:val="00D700FC"/>
    <w:rsid w:val="00D70C34"/>
    <w:rsid w:val="00D74901"/>
    <w:rsid w:val="00D771EC"/>
    <w:rsid w:val="00D77809"/>
    <w:rsid w:val="00D808DE"/>
    <w:rsid w:val="00D80922"/>
    <w:rsid w:val="00D8376E"/>
    <w:rsid w:val="00D84710"/>
    <w:rsid w:val="00D915F6"/>
    <w:rsid w:val="00D92030"/>
    <w:rsid w:val="00D95AD3"/>
    <w:rsid w:val="00DA5060"/>
    <w:rsid w:val="00DB11A7"/>
    <w:rsid w:val="00DB2022"/>
    <w:rsid w:val="00DB2503"/>
    <w:rsid w:val="00DB7841"/>
    <w:rsid w:val="00DC203B"/>
    <w:rsid w:val="00DC45F2"/>
    <w:rsid w:val="00DD22B0"/>
    <w:rsid w:val="00DD4EAF"/>
    <w:rsid w:val="00DD7CD5"/>
    <w:rsid w:val="00DE18CD"/>
    <w:rsid w:val="00DE7272"/>
    <w:rsid w:val="00DE73B5"/>
    <w:rsid w:val="00DF0036"/>
    <w:rsid w:val="00DF082F"/>
    <w:rsid w:val="00DF2EDF"/>
    <w:rsid w:val="00DF3AD8"/>
    <w:rsid w:val="00DF4810"/>
    <w:rsid w:val="00DF670E"/>
    <w:rsid w:val="00E00581"/>
    <w:rsid w:val="00E01F2F"/>
    <w:rsid w:val="00E03A0F"/>
    <w:rsid w:val="00E071C3"/>
    <w:rsid w:val="00E07765"/>
    <w:rsid w:val="00E104FE"/>
    <w:rsid w:val="00E10CCB"/>
    <w:rsid w:val="00E10EDF"/>
    <w:rsid w:val="00E138C8"/>
    <w:rsid w:val="00E14890"/>
    <w:rsid w:val="00E15DC9"/>
    <w:rsid w:val="00E21282"/>
    <w:rsid w:val="00E216D8"/>
    <w:rsid w:val="00E2418A"/>
    <w:rsid w:val="00E27505"/>
    <w:rsid w:val="00E32015"/>
    <w:rsid w:val="00E33A54"/>
    <w:rsid w:val="00E353BC"/>
    <w:rsid w:val="00E36330"/>
    <w:rsid w:val="00E36711"/>
    <w:rsid w:val="00E4034E"/>
    <w:rsid w:val="00E41B37"/>
    <w:rsid w:val="00E432E6"/>
    <w:rsid w:val="00E55354"/>
    <w:rsid w:val="00E56A18"/>
    <w:rsid w:val="00E62A50"/>
    <w:rsid w:val="00E74714"/>
    <w:rsid w:val="00E75750"/>
    <w:rsid w:val="00E769D8"/>
    <w:rsid w:val="00E76CB5"/>
    <w:rsid w:val="00E823B6"/>
    <w:rsid w:val="00E8393C"/>
    <w:rsid w:val="00E86488"/>
    <w:rsid w:val="00E95C1C"/>
    <w:rsid w:val="00E9601A"/>
    <w:rsid w:val="00EA0923"/>
    <w:rsid w:val="00EB0393"/>
    <w:rsid w:val="00EB49B1"/>
    <w:rsid w:val="00EC39F2"/>
    <w:rsid w:val="00ED05DA"/>
    <w:rsid w:val="00ED0A00"/>
    <w:rsid w:val="00ED21E2"/>
    <w:rsid w:val="00ED29C3"/>
    <w:rsid w:val="00ED3387"/>
    <w:rsid w:val="00ED5B99"/>
    <w:rsid w:val="00ED7EC7"/>
    <w:rsid w:val="00ED7FAE"/>
    <w:rsid w:val="00EE4D5D"/>
    <w:rsid w:val="00EE72DC"/>
    <w:rsid w:val="00EE7366"/>
    <w:rsid w:val="00EE7B04"/>
    <w:rsid w:val="00EE7C06"/>
    <w:rsid w:val="00EE7E7F"/>
    <w:rsid w:val="00EF0E14"/>
    <w:rsid w:val="00EF2944"/>
    <w:rsid w:val="00EF36C6"/>
    <w:rsid w:val="00EF4B47"/>
    <w:rsid w:val="00EF5A66"/>
    <w:rsid w:val="00EF6299"/>
    <w:rsid w:val="00F01879"/>
    <w:rsid w:val="00F109BD"/>
    <w:rsid w:val="00F16AFB"/>
    <w:rsid w:val="00F26443"/>
    <w:rsid w:val="00F316FC"/>
    <w:rsid w:val="00F31F85"/>
    <w:rsid w:val="00F32FC4"/>
    <w:rsid w:val="00F36709"/>
    <w:rsid w:val="00F37F9F"/>
    <w:rsid w:val="00F40223"/>
    <w:rsid w:val="00F40F31"/>
    <w:rsid w:val="00F44512"/>
    <w:rsid w:val="00F4575B"/>
    <w:rsid w:val="00F45D9F"/>
    <w:rsid w:val="00F50214"/>
    <w:rsid w:val="00F50B27"/>
    <w:rsid w:val="00F52276"/>
    <w:rsid w:val="00F52D56"/>
    <w:rsid w:val="00F52F1B"/>
    <w:rsid w:val="00F55C2D"/>
    <w:rsid w:val="00F55CF3"/>
    <w:rsid w:val="00F57685"/>
    <w:rsid w:val="00F642A9"/>
    <w:rsid w:val="00F6440F"/>
    <w:rsid w:val="00F66849"/>
    <w:rsid w:val="00F77B17"/>
    <w:rsid w:val="00F80821"/>
    <w:rsid w:val="00F80CAD"/>
    <w:rsid w:val="00F815A8"/>
    <w:rsid w:val="00F84536"/>
    <w:rsid w:val="00F87328"/>
    <w:rsid w:val="00F949BF"/>
    <w:rsid w:val="00F9645F"/>
    <w:rsid w:val="00FA1900"/>
    <w:rsid w:val="00FA3099"/>
    <w:rsid w:val="00FA4679"/>
    <w:rsid w:val="00FA677E"/>
    <w:rsid w:val="00FB0F1B"/>
    <w:rsid w:val="00FB1385"/>
    <w:rsid w:val="00FB515F"/>
    <w:rsid w:val="00FB7F50"/>
    <w:rsid w:val="00FC6F72"/>
    <w:rsid w:val="00FD1536"/>
    <w:rsid w:val="00FD3707"/>
    <w:rsid w:val="00FD3996"/>
    <w:rsid w:val="00FD746D"/>
    <w:rsid w:val="00FD77E2"/>
    <w:rsid w:val="00FE79F0"/>
    <w:rsid w:val="00FF3A61"/>
    <w:rsid w:val="00FF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  <w:style w:type="paragraph" w:styleId="Header">
    <w:name w:val="header"/>
    <w:basedOn w:val="Normal"/>
    <w:link w:val="Head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4FB"/>
    <w:rPr>
      <w:lang w:val="en-029"/>
    </w:rPr>
  </w:style>
  <w:style w:type="paragraph" w:styleId="Footer">
    <w:name w:val="footer"/>
    <w:basedOn w:val="Normal"/>
    <w:link w:val="Foot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4FB"/>
    <w:rPr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Tony.Bates@fco.gsi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publications/financial-sanctions-faq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collections/financial-sanctions-regime-specific-consolidated-lists-and-releas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ur-lex.europa.eu/legal-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Tony.Bates@fco.gs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CE5EA-E9D5-4344-8E18-0B836CA4D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Dunila Cuffy</dc:creator>
  <cp:lastModifiedBy>Dunila Cuffy</cp:lastModifiedBy>
  <cp:revision>5</cp:revision>
  <cp:lastPrinted>2016-01-21T13:49:00Z</cp:lastPrinted>
  <dcterms:created xsi:type="dcterms:W3CDTF">2016-03-21T17:51:00Z</dcterms:created>
  <dcterms:modified xsi:type="dcterms:W3CDTF">2016-03-21T18:39:00Z</dcterms:modified>
</cp:coreProperties>
</file>