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6E" w:rsidRDefault="0033546E" w:rsidP="0033546E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9"/>
          <w:szCs w:val="9"/>
        </w:rPr>
      </w:pPr>
    </w:p>
    <w:p w:rsidR="0033546E" w:rsidRDefault="0033546E" w:rsidP="0033546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-198120</wp:posOffset>
            </wp:positionV>
            <wp:extent cx="1219200" cy="1123950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46E" w:rsidRDefault="0033546E" w:rsidP="0033546E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20"/>
          <w:szCs w:val="20"/>
        </w:rPr>
      </w:pPr>
    </w:p>
    <w:p w:rsidR="0033546E" w:rsidRDefault="0033546E" w:rsidP="0033546E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33546E" w:rsidRPr="007371B9" w:rsidRDefault="0033546E" w:rsidP="0033546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10100" cy="219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46E" w:rsidRDefault="0033546E" w:rsidP="0033546E">
      <w:pPr>
        <w:pStyle w:val="BodyText"/>
        <w:kinsoku w:val="0"/>
        <w:overflowPunct w:val="0"/>
        <w:ind w:left="308"/>
        <w:rPr>
          <w:rFonts w:ascii="Times New Roman" w:hAnsi="Times New Roman" w:cs="Times New Roman"/>
          <w:sz w:val="20"/>
          <w:szCs w:val="20"/>
        </w:rPr>
      </w:pPr>
    </w:p>
    <w:p w:rsidR="0033546E" w:rsidRDefault="0033546E" w:rsidP="0033546E">
      <w:pPr>
        <w:pStyle w:val="BodyText"/>
        <w:kinsoku w:val="0"/>
        <w:overflowPunct w:val="0"/>
        <w:ind w:left="308"/>
        <w:rPr>
          <w:rFonts w:ascii="Times New Roman" w:hAnsi="Times New Roman" w:cs="Times New Roman"/>
          <w:sz w:val="20"/>
          <w:szCs w:val="20"/>
        </w:rPr>
      </w:pPr>
    </w:p>
    <w:p w:rsidR="0033546E" w:rsidRPr="00050488" w:rsidRDefault="00875893" w:rsidP="0033546E">
      <w:pPr>
        <w:pStyle w:val="BodyText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</w:rPr>
        <w:t>22 February 2017</w:t>
      </w:r>
    </w:p>
    <w:p w:rsidR="0033546E" w:rsidRDefault="0033546E" w:rsidP="0033546E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6"/>
          <w:szCs w:val="26"/>
        </w:rPr>
      </w:pPr>
    </w:p>
    <w:p w:rsidR="006A6293" w:rsidRDefault="006A6293" w:rsidP="0033546E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6"/>
          <w:szCs w:val="26"/>
        </w:rPr>
      </w:pPr>
    </w:p>
    <w:p w:rsidR="00CB0F34" w:rsidRPr="00875893" w:rsidRDefault="00875893" w:rsidP="00875893">
      <w:pPr>
        <w:widowControl/>
        <w:jc w:val="center"/>
        <w:rPr>
          <w:rFonts w:ascii="Arial" w:hAnsi="Arial" w:cs="Arial"/>
          <w:b/>
        </w:rPr>
      </w:pPr>
      <w:r w:rsidRPr="00875893">
        <w:rPr>
          <w:rFonts w:ascii="Arial" w:hAnsi="Arial" w:cs="Arial"/>
          <w:b/>
        </w:rPr>
        <w:t>ISIL (Da’esh) &amp; Al-Qaida organisations</w:t>
      </w:r>
    </w:p>
    <w:p w:rsidR="00875893" w:rsidRPr="00875893" w:rsidRDefault="00875893" w:rsidP="00875893">
      <w:pPr>
        <w:widowControl/>
        <w:jc w:val="center"/>
        <w:rPr>
          <w:rFonts w:ascii="Arial" w:hAnsi="Arial" w:cs="Arial"/>
          <w:b/>
        </w:rPr>
      </w:pPr>
    </w:p>
    <w:p w:rsidR="00875893" w:rsidRPr="00875893" w:rsidRDefault="00875893" w:rsidP="00875893">
      <w:pPr>
        <w:widowControl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CB0F34" w:rsidRPr="0010086E" w:rsidRDefault="00CB0F34" w:rsidP="0010086E">
      <w:pPr>
        <w:widowControl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0086E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10086E">
        <w:rPr>
          <w:rFonts w:ascii="Arial" w:eastAsiaTheme="minorHAnsi" w:hAnsi="Arial" w:cs="Arial"/>
          <w:b/>
          <w:bCs/>
          <w:color w:val="000000"/>
          <w:lang w:eastAsia="en-US"/>
        </w:rPr>
        <w:t xml:space="preserve">Introduction </w:t>
      </w:r>
    </w:p>
    <w:p w:rsidR="00CB0F34" w:rsidRPr="0010086E" w:rsidRDefault="00CB0F34" w:rsidP="0010086E">
      <w:pPr>
        <w:widowControl/>
        <w:rPr>
          <w:rFonts w:ascii="Arial" w:eastAsiaTheme="minorHAnsi" w:hAnsi="Arial" w:cs="Arial"/>
          <w:color w:val="000000"/>
          <w:lang w:eastAsia="en-US"/>
        </w:rPr>
      </w:pPr>
    </w:p>
    <w:p w:rsidR="00875893" w:rsidRPr="00875893" w:rsidRDefault="00875893" w:rsidP="00875893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 xml:space="preserve">Council Regulation (EC) 881/2002 (“the Regulation”) imposing financial sanctions against ISIL (Da’esh) and Al-Qaida organisations has been amended. </w:t>
      </w:r>
    </w:p>
    <w:p w:rsidR="00875893" w:rsidRPr="00875893" w:rsidRDefault="00875893" w:rsidP="00875893">
      <w:pPr>
        <w:pStyle w:val="ListParagraph"/>
        <w:ind w:firstLine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8038D2" w:rsidRPr="00875893" w:rsidRDefault="00875893" w:rsidP="00875893">
      <w:pPr>
        <w:pStyle w:val="ListParagraph"/>
        <w:numPr>
          <w:ilvl w:val="0"/>
          <w:numId w:val="28"/>
        </w:num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 xml:space="preserve"> Identifying information for the individuals listed in the Annex to this Notice has been amended.</w:t>
      </w:r>
    </w:p>
    <w:p w:rsidR="008038D2" w:rsidRPr="008038D2" w:rsidRDefault="008038D2" w:rsidP="008038D2">
      <w:pPr>
        <w:pStyle w:val="ListParagraph"/>
        <w:widowControl/>
        <w:ind w:left="720" w:firstLine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B0F34" w:rsidRPr="0010086E" w:rsidRDefault="00CB0F34" w:rsidP="0010086E">
      <w:pPr>
        <w:widowControl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0086E">
        <w:rPr>
          <w:rFonts w:ascii="Arial" w:eastAsiaTheme="minorHAnsi" w:hAnsi="Arial" w:cs="Arial"/>
          <w:b/>
          <w:bCs/>
          <w:color w:val="000000"/>
          <w:lang w:eastAsia="en-US"/>
        </w:rPr>
        <w:t xml:space="preserve">Notice summary </w:t>
      </w:r>
      <w:r w:rsidRPr="0010086E">
        <w:rPr>
          <w:rFonts w:ascii="Arial" w:eastAsiaTheme="minorHAnsi" w:hAnsi="Arial" w:cs="Arial"/>
          <w:color w:val="000000"/>
          <w:lang w:eastAsia="en-US"/>
        </w:rPr>
        <w:t>(</w:t>
      </w:r>
      <w:r w:rsidRPr="0010086E">
        <w:rPr>
          <w:rFonts w:ascii="Arial" w:eastAsiaTheme="minorHAnsi" w:hAnsi="Arial" w:cs="Arial"/>
          <w:b/>
          <w:bCs/>
          <w:color w:val="000000"/>
          <w:lang w:eastAsia="en-US"/>
        </w:rPr>
        <w:t xml:space="preserve">Full details are provided in the Annex to this Notice) </w:t>
      </w:r>
    </w:p>
    <w:p w:rsidR="00CB0F34" w:rsidRPr="0010086E" w:rsidRDefault="00CB0F34" w:rsidP="0010086E">
      <w:pPr>
        <w:widowControl/>
        <w:rPr>
          <w:rFonts w:ascii="Arial" w:eastAsiaTheme="minorHAnsi" w:hAnsi="Arial" w:cs="Arial"/>
          <w:color w:val="000000"/>
          <w:lang w:eastAsia="en-US"/>
        </w:rPr>
      </w:pPr>
    </w:p>
    <w:p w:rsidR="00875893" w:rsidRPr="00875893" w:rsidRDefault="00875893" w:rsidP="00875893">
      <w:pPr>
        <w:pStyle w:val="ListParagraph"/>
        <w:widowControl/>
        <w:numPr>
          <w:ilvl w:val="0"/>
          <w:numId w:val="28"/>
        </w:num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 xml:space="preserve">The following entries have been </w:t>
      </w:r>
      <w:r w:rsidRPr="00537DE5">
        <w:rPr>
          <w:rFonts w:ascii="Arial" w:hAnsi="Arial" w:cs="Arial"/>
          <w:sz w:val="22"/>
          <w:szCs w:val="22"/>
          <w:u w:val="single"/>
        </w:rPr>
        <w:t>amended</w:t>
      </w:r>
      <w:r w:rsidRPr="00537DE5">
        <w:rPr>
          <w:rFonts w:ascii="Arial" w:hAnsi="Arial" w:cs="Arial"/>
          <w:sz w:val="22"/>
          <w:szCs w:val="22"/>
        </w:rPr>
        <w:t xml:space="preserve"> </w:t>
      </w:r>
      <w:r w:rsidRPr="00875893">
        <w:rPr>
          <w:rFonts w:ascii="Arial" w:hAnsi="Arial" w:cs="Arial"/>
          <w:sz w:val="22"/>
          <w:szCs w:val="22"/>
        </w:rPr>
        <w:t xml:space="preserve">and are still subject to an asset freeze: </w:t>
      </w:r>
    </w:p>
    <w:p w:rsidR="00875893" w:rsidRPr="00875893" w:rsidRDefault="00875893" w:rsidP="00875893">
      <w:pPr>
        <w:pStyle w:val="ListParagraph"/>
        <w:widowControl/>
        <w:ind w:firstLine="0"/>
        <w:rPr>
          <w:rFonts w:ascii="Arial" w:hAnsi="Arial" w:cs="Arial"/>
          <w:sz w:val="22"/>
          <w:szCs w:val="22"/>
        </w:rPr>
      </w:pPr>
    </w:p>
    <w:p w:rsidR="00875893" w:rsidRPr="00875893" w:rsidRDefault="00875893" w:rsidP="00875893">
      <w:pPr>
        <w:pStyle w:val="ListParagraph"/>
        <w:widowControl/>
        <w:ind w:firstLine="0"/>
        <w:rPr>
          <w:rFonts w:ascii="Arial" w:hAnsi="Arial" w:cs="Arial"/>
          <w:sz w:val="22"/>
          <w:szCs w:val="22"/>
        </w:rPr>
      </w:pPr>
      <w:r w:rsidRPr="00875893">
        <w:rPr>
          <w:rFonts w:ascii="Arial" w:hAnsi="Arial" w:cs="Arial"/>
          <w:sz w:val="22"/>
          <w:szCs w:val="22"/>
        </w:rPr>
        <w:sym w:font="Symbol" w:char="F0B7"/>
      </w:r>
      <w:r w:rsidRPr="00875893">
        <w:rPr>
          <w:rFonts w:ascii="Arial" w:hAnsi="Arial" w:cs="Arial"/>
          <w:sz w:val="22"/>
          <w:szCs w:val="22"/>
        </w:rPr>
        <w:t xml:space="preserve"> ADL, </w:t>
      </w:r>
      <w:proofErr w:type="spellStart"/>
      <w:r w:rsidRPr="00875893">
        <w:rPr>
          <w:rFonts w:ascii="Arial" w:hAnsi="Arial" w:cs="Arial"/>
          <w:sz w:val="22"/>
          <w:szCs w:val="22"/>
        </w:rPr>
        <w:t>Sayf</w:t>
      </w:r>
      <w:proofErr w:type="spellEnd"/>
      <w:r w:rsidRPr="00875893">
        <w:rPr>
          <w:rFonts w:ascii="Arial" w:hAnsi="Arial" w:cs="Arial"/>
          <w:sz w:val="22"/>
          <w:szCs w:val="22"/>
        </w:rPr>
        <w:t xml:space="preserve">-Al (Group ID: 7424) </w:t>
      </w:r>
    </w:p>
    <w:p w:rsidR="00875893" w:rsidRPr="00875893" w:rsidRDefault="00875893" w:rsidP="00875893">
      <w:pPr>
        <w:pStyle w:val="ListParagraph"/>
        <w:widowControl/>
        <w:ind w:firstLine="0"/>
        <w:rPr>
          <w:rFonts w:ascii="Arial" w:hAnsi="Arial" w:cs="Arial"/>
          <w:sz w:val="22"/>
          <w:szCs w:val="22"/>
        </w:rPr>
      </w:pPr>
      <w:r w:rsidRPr="00875893">
        <w:rPr>
          <w:rFonts w:ascii="Arial" w:hAnsi="Arial" w:cs="Arial"/>
          <w:sz w:val="22"/>
          <w:szCs w:val="22"/>
        </w:rPr>
        <w:sym w:font="Symbol" w:char="F0B7"/>
      </w:r>
      <w:r w:rsidRPr="00875893">
        <w:rPr>
          <w:rFonts w:ascii="Arial" w:hAnsi="Arial" w:cs="Arial"/>
          <w:sz w:val="22"/>
          <w:szCs w:val="22"/>
        </w:rPr>
        <w:t xml:space="preserve"> BEN HASSINE, </w:t>
      </w:r>
      <w:proofErr w:type="spellStart"/>
      <w:r w:rsidRPr="00875893">
        <w:rPr>
          <w:rFonts w:ascii="Arial" w:hAnsi="Arial" w:cs="Arial"/>
          <w:sz w:val="22"/>
          <w:szCs w:val="22"/>
        </w:rPr>
        <w:t>Seifallah</w:t>
      </w:r>
      <w:proofErr w:type="spellEnd"/>
      <w:r w:rsidRPr="00875893">
        <w:rPr>
          <w:rFonts w:ascii="Arial" w:hAnsi="Arial" w:cs="Arial"/>
          <w:sz w:val="22"/>
          <w:szCs w:val="22"/>
        </w:rPr>
        <w:t xml:space="preserve"> (Group ID: 13130) </w:t>
      </w:r>
    </w:p>
    <w:p w:rsidR="00875893" w:rsidRPr="00875893" w:rsidRDefault="00875893" w:rsidP="00875893">
      <w:pPr>
        <w:pStyle w:val="ListParagraph"/>
        <w:widowControl/>
        <w:ind w:firstLine="0"/>
        <w:rPr>
          <w:rFonts w:ascii="Arial" w:hAnsi="Arial" w:cs="Arial"/>
          <w:sz w:val="22"/>
          <w:szCs w:val="22"/>
        </w:rPr>
      </w:pPr>
      <w:r w:rsidRPr="00875893">
        <w:rPr>
          <w:rFonts w:ascii="Arial" w:hAnsi="Arial" w:cs="Arial"/>
          <w:sz w:val="22"/>
          <w:szCs w:val="22"/>
        </w:rPr>
        <w:sym w:font="Symbol" w:char="F0B7"/>
      </w:r>
      <w:r w:rsidRPr="00875893">
        <w:rPr>
          <w:rFonts w:ascii="Arial" w:hAnsi="Arial" w:cs="Arial"/>
          <w:sz w:val="22"/>
          <w:szCs w:val="22"/>
        </w:rPr>
        <w:t xml:space="preserve"> AL-NU'AYMI, </w:t>
      </w:r>
      <w:proofErr w:type="spellStart"/>
      <w:r w:rsidRPr="00875893">
        <w:rPr>
          <w:rFonts w:ascii="Arial" w:hAnsi="Arial" w:cs="Arial"/>
          <w:sz w:val="22"/>
          <w:szCs w:val="22"/>
        </w:rPr>
        <w:t>Abd</w:t>
      </w:r>
      <w:proofErr w:type="spellEnd"/>
      <w:r w:rsidRPr="00875893">
        <w:rPr>
          <w:rFonts w:ascii="Arial" w:hAnsi="Arial" w:cs="Arial"/>
          <w:sz w:val="22"/>
          <w:szCs w:val="22"/>
        </w:rPr>
        <w:t xml:space="preserve"> Al-</w:t>
      </w:r>
      <w:proofErr w:type="spellStart"/>
      <w:r w:rsidRPr="00875893">
        <w:rPr>
          <w:rFonts w:ascii="Arial" w:hAnsi="Arial" w:cs="Arial"/>
          <w:sz w:val="22"/>
          <w:szCs w:val="22"/>
        </w:rPr>
        <w:t>Rahman</w:t>
      </w:r>
      <w:proofErr w:type="spellEnd"/>
      <w:r w:rsidRPr="00875893">
        <w:rPr>
          <w:rFonts w:ascii="Arial" w:hAnsi="Arial" w:cs="Arial"/>
          <w:sz w:val="22"/>
          <w:szCs w:val="22"/>
        </w:rPr>
        <w:t>, Bin, '</w:t>
      </w:r>
      <w:proofErr w:type="spellStart"/>
      <w:r w:rsidRPr="00875893">
        <w:rPr>
          <w:rFonts w:ascii="Arial" w:hAnsi="Arial" w:cs="Arial"/>
          <w:sz w:val="22"/>
          <w:szCs w:val="22"/>
        </w:rPr>
        <w:t>Umayr</w:t>
      </w:r>
      <w:proofErr w:type="spellEnd"/>
      <w:r w:rsidRPr="00875893">
        <w:rPr>
          <w:rFonts w:ascii="Arial" w:hAnsi="Arial" w:cs="Arial"/>
          <w:sz w:val="22"/>
          <w:szCs w:val="22"/>
        </w:rPr>
        <w:t xml:space="preserve">, (Group ID: 13131) </w:t>
      </w:r>
    </w:p>
    <w:p w:rsidR="008038D2" w:rsidRPr="00875893" w:rsidRDefault="00875893" w:rsidP="00875893">
      <w:pPr>
        <w:pStyle w:val="ListParagraph"/>
        <w:widowControl/>
        <w:ind w:firstLine="0"/>
        <w:rPr>
          <w:rFonts w:ascii="Arial" w:hAnsi="Arial" w:cs="Arial"/>
          <w:sz w:val="22"/>
          <w:szCs w:val="22"/>
        </w:rPr>
      </w:pPr>
      <w:r w:rsidRPr="00875893">
        <w:rPr>
          <w:rFonts w:ascii="Arial" w:hAnsi="Arial" w:cs="Arial"/>
          <w:sz w:val="22"/>
          <w:szCs w:val="22"/>
        </w:rPr>
        <w:sym w:font="Symbol" w:char="F0B7"/>
      </w:r>
      <w:r w:rsidRPr="00875893">
        <w:rPr>
          <w:rFonts w:ascii="Arial" w:hAnsi="Arial" w:cs="Arial"/>
          <w:sz w:val="22"/>
          <w:szCs w:val="22"/>
        </w:rPr>
        <w:t xml:space="preserve"> AL-'ANIZI, </w:t>
      </w:r>
      <w:proofErr w:type="spellStart"/>
      <w:r w:rsidRPr="00875893">
        <w:rPr>
          <w:rFonts w:ascii="Arial" w:hAnsi="Arial" w:cs="Arial"/>
          <w:sz w:val="22"/>
          <w:szCs w:val="22"/>
        </w:rPr>
        <w:t>Abd</w:t>
      </w:r>
      <w:proofErr w:type="spellEnd"/>
      <w:r w:rsidRPr="00875893">
        <w:rPr>
          <w:rFonts w:ascii="Arial" w:hAnsi="Arial" w:cs="Arial"/>
          <w:sz w:val="22"/>
          <w:szCs w:val="22"/>
        </w:rPr>
        <w:t>, Al-</w:t>
      </w:r>
      <w:proofErr w:type="spellStart"/>
      <w:r w:rsidRPr="00875893">
        <w:rPr>
          <w:rFonts w:ascii="Arial" w:hAnsi="Arial" w:cs="Arial"/>
          <w:sz w:val="22"/>
          <w:szCs w:val="22"/>
        </w:rPr>
        <w:t>Rahman</w:t>
      </w:r>
      <w:proofErr w:type="spellEnd"/>
      <w:r w:rsidRPr="008758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5893">
        <w:rPr>
          <w:rFonts w:ascii="Arial" w:hAnsi="Arial" w:cs="Arial"/>
          <w:sz w:val="22"/>
          <w:szCs w:val="22"/>
        </w:rPr>
        <w:t>Khalaf</w:t>
      </w:r>
      <w:proofErr w:type="spellEnd"/>
      <w:r w:rsidRPr="008758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5893">
        <w:rPr>
          <w:rFonts w:ascii="Arial" w:hAnsi="Arial" w:cs="Arial"/>
          <w:sz w:val="22"/>
          <w:szCs w:val="22"/>
        </w:rPr>
        <w:t>Ubayd</w:t>
      </w:r>
      <w:proofErr w:type="spellEnd"/>
      <w:r w:rsidRPr="00875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5893">
        <w:rPr>
          <w:rFonts w:ascii="Arial" w:hAnsi="Arial" w:cs="Arial"/>
          <w:sz w:val="22"/>
          <w:szCs w:val="22"/>
        </w:rPr>
        <w:t>Juday</w:t>
      </w:r>
      <w:proofErr w:type="spellEnd"/>
      <w:r w:rsidRPr="00875893">
        <w:rPr>
          <w:rFonts w:ascii="Arial" w:hAnsi="Arial" w:cs="Arial"/>
          <w:sz w:val="22"/>
          <w:szCs w:val="22"/>
        </w:rPr>
        <w:t>, (Group ID: 13132)</w:t>
      </w:r>
    </w:p>
    <w:p w:rsidR="00875893" w:rsidRDefault="00875893" w:rsidP="00875893">
      <w:pPr>
        <w:pStyle w:val="ListParagraph"/>
        <w:widowControl/>
        <w:ind w:firstLine="0"/>
      </w:pPr>
    </w:p>
    <w:p w:rsidR="00875893" w:rsidRPr="00875893" w:rsidRDefault="00875893" w:rsidP="00875893">
      <w:pPr>
        <w:pStyle w:val="ListParagraph"/>
        <w:widowControl/>
        <w:ind w:firstLine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B0F34" w:rsidRDefault="00CB0F34" w:rsidP="0010086E">
      <w:pPr>
        <w:widowControl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0086E">
        <w:rPr>
          <w:rFonts w:ascii="Arial" w:eastAsiaTheme="minorHAnsi" w:hAnsi="Arial" w:cs="Arial"/>
          <w:b/>
          <w:bCs/>
          <w:color w:val="000000"/>
          <w:lang w:eastAsia="en-US"/>
        </w:rPr>
        <w:t xml:space="preserve">What </w:t>
      </w:r>
      <w:r w:rsidRPr="002F7CA5">
        <w:rPr>
          <w:rFonts w:ascii="Arial" w:eastAsiaTheme="minorHAnsi" w:hAnsi="Arial" w:cs="Arial"/>
          <w:b/>
          <w:bCs/>
          <w:color w:val="000000"/>
          <w:u w:val="single"/>
          <w:lang w:eastAsia="en-US"/>
        </w:rPr>
        <w:t>you</w:t>
      </w:r>
      <w:r w:rsidRPr="0010086E">
        <w:rPr>
          <w:rFonts w:ascii="Arial" w:eastAsiaTheme="minorHAnsi" w:hAnsi="Arial" w:cs="Arial"/>
          <w:b/>
          <w:bCs/>
          <w:color w:val="000000"/>
          <w:lang w:eastAsia="en-US"/>
        </w:rPr>
        <w:t xml:space="preserve"> must do </w:t>
      </w:r>
    </w:p>
    <w:p w:rsidR="00875893" w:rsidRPr="0010086E" w:rsidRDefault="00875893" w:rsidP="0010086E">
      <w:pPr>
        <w:widowControl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CB0F34" w:rsidRPr="0010086E" w:rsidRDefault="00CB0F34" w:rsidP="0010086E">
      <w:pPr>
        <w:widowControl/>
        <w:rPr>
          <w:rFonts w:ascii="Arial" w:eastAsiaTheme="minorHAnsi" w:hAnsi="Arial" w:cs="Arial"/>
          <w:color w:val="000000"/>
          <w:lang w:eastAsia="en-US"/>
        </w:rPr>
      </w:pPr>
    </w:p>
    <w:p w:rsidR="00CB0F34" w:rsidRDefault="00875893" w:rsidP="00875893">
      <w:pPr>
        <w:pStyle w:val="ListParagraph"/>
        <w:widowControl/>
        <w:numPr>
          <w:ilvl w:val="0"/>
          <w:numId w:val="28"/>
        </w:numPr>
        <w:spacing w:after="267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75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CB0F34" w:rsidRPr="00875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You must: </w:t>
      </w:r>
    </w:p>
    <w:p w:rsidR="00875893" w:rsidRPr="00875893" w:rsidRDefault="00875893" w:rsidP="00875893">
      <w:pPr>
        <w:pStyle w:val="ListParagraph"/>
        <w:widowControl/>
        <w:numPr>
          <w:ilvl w:val="0"/>
          <w:numId w:val="29"/>
        </w:numPr>
        <w:spacing w:after="267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 xml:space="preserve">check whether you maintain any accounts or hold any funds or economic resources for the persons set out in the Annex to this Notice; </w:t>
      </w:r>
    </w:p>
    <w:p w:rsidR="00875893" w:rsidRPr="00875893" w:rsidRDefault="00875893" w:rsidP="00875893">
      <w:pPr>
        <w:pStyle w:val="ListParagraph"/>
        <w:widowControl/>
        <w:numPr>
          <w:ilvl w:val="0"/>
          <w:numId w:val="29"/>
        </w:numPr>
        <w:spacing w:after="267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 xml:space="preserve">freeze such accounts, and other funds or assets; </w:t>
      </w:r>
    </w:p>
    <w:p w:rsidR="00875893" w:rsidRPr="00875893" w:rsidRDefault="00875893" w:rsidP="00875893">
      <w:pPr>
        <w:pStyle w:val="ListParagraph"/>
        <w:widowControl/>
        <w:numPr>
          <w:ilvl w:val="0"/>
          <w:numId w:val="29"/>
        </w:numPr>
        <w:spacing w:after="267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 xml:space="preserve">refrain from dealing with the funds or assets or making them available to such person unless licensed by the </w:t>
      </w:r>
      <w:r w:rsidR="00AB292B">
        <w:rPr>
          <w:rFonts w:ascii="Arial" w:hAnsi="Arial" w:cs="Arial"/>
          <w:sz w:val="22"/>
          <w:szCs w:val="22"/>
        </w:rPr>
        <w:t>Governor</w:t>
      </w:r>
      <w:r w:rsidRPr="00875893">
        <w:rPr>
          <w:rFonts w:ascii="Arial" w:hAnsi="Arial" w:cs="Arial"/>
          <w:sz w:val="22"/>
          <w:szCs w:val="22"/>
        </w:rPr>
        <w:t xml:space="preserve">; </w:t>
      </w:r>
    </w:p>
    <w:p w:rsidR="00875893" w:rsidRPr="00875893" w:rsidRDefault="00875893" w:rsidP="00537DE5">
      <w:pPr>
        <w:pStyle w:val="ListParagraph"/>
        <w:widowControl/>
        <w:numPr>
          <w:ilvl w:val="0"/>
          <w:numId w:val="29"/>
        </w:numPr>
        <w:spacing w:after="26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gramStart"/>
      <w:r w:rsidRPr="00875893">
        <w:rPr>
          <w:rFonts w:ascii="Arial" w:hAnsi="Arial" w:cs="Arial"/>
          <w:sz w:val="22"/>
          <w:szCs w:val="22"/>
        </w:rPr>
        <w:t>report</w:t>
      </w:r>
      <w:proofErr w:type="gramEnd"/>
      <w:r w:rsidRPr="00875893">
        <w:rPr>
          <w:rFonts w:ascii="Arial" w:hAnsi="Arial" w:cs="Arial"/>
          <w:sz w:val="22"/>
          <w:szCs w:val="22"/>
        </w:rPr>
        <w:t xml:space="preserve"> any findings to </w:t>
      </w:r>
      <w:r w:rsidR="00AB292B">
        <w:rPr>
          <w:rFonts w:ascii="Arial" w:hAnsi="Arial" w:cs="Arial"/>
          <w:sz w:val="22"/>
          <w:szCs w:val="22"/>
        </w:rPr>
        <w:t>the Governor</w:t>
      </w:r>
      <w:r w:rsidRPr="00875893">
        <w:rPr>
          <w:rFonts w:ascii="Arial" w:hAnsi="Arial" w:cs="Arial"/>
          <w:sz w:val="22"/>
          <w:szCs w:val="22"/>
        </w:rPr>
        <w:t xml:space="preserve">, together with any additional information that would facilitate compliance with the Regulation; provide any information concerning the frozen assets of designated persons that </w:t>
      </w:r>
      <w:r w:rsidR="00AB292B">
        <w:rPr>
          <w:rFonts w:ascii="Arial" w:hAnsi="Arial" w:cs="Arial"/>
          <w:sz w:val="22"/>
          <w:szCs w:val="22"/>
        </w:rPr>
        <w:t>the Governor</w:t>
      </w:r>
      <w:r w:rsidRPr="00875893">
        <w:rPr>
          <w:rFonts w:ascii="Arial" w:hAnsi="Arial" w:cs="Arial"/>
          <w:sz w:val="22"/>
          <w:szCs w:val="22"/>
        </w:rPr>
        <w:t xml:space="preserve"> may request. Information reported to </w:t>
      </w:r>
      <w:r w:rsidR="00AB292B">
        <w:rPr>
          <w:rFonts w:ascii="Arial" w:hAnsi="Arial" w:cs="Arial"/>
          <w:sz w:val="22"/>
          <w:szCs w:val="22"/>
        </w:rPr>
        <w:t>the Governor</w:t>
      </w:r>
      <w:r w:rsidRPr="00875893">
        <w:rPr>
          <w:rFonts w:ascii="Arial" w:hAnsi="Arial" w:cs="Arial"/>
          <w:sz w:val="22"/>
          <w:szCs w:val="22"/>
        </w:rPr>
        <w:t xml:space="preserve"> may be passed on to other regulatory authorities or law enforcement.</w:t>
      </w:r>
    </w:p>
    <w:p w:rsidR="00875893" w:rsidRPr="00875893" w:rsidRDefault="00875893" w:rsidP="00875893">
      <w:pPr>
        <w:pStyle w:val="ListParagraph"/>
        <w:widowControl/>
        <w:spacing w:after="267"/>
        <w:ind w:firstLine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875893" w:rsidRPr="00875893" w:rsidRDefault="00875893" w:rsidP="00875893">
      <w:pPr>
        <w:widowControl/>
        <w:spacing w:after="267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875893" w:rsidRPr="00875893" w:rsidRDefault="00875893" w:rsidP="00537DE5">
      <w:pPr>
        <w:pStyle w:val="ListParagraph"/>
        <w:widowControl/>
        <w:numPr>
          <w:ilvl w:val="0"/>
          <w:numId w:val="28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>Where a relevant institution has already reported details of accounts, other funds or economic resources held frozen for designated persons, they are not required to report these details again.</w:t>
      </w:r>
    </w:p>
    <w:p w:rsidR="00875893" w:rsidRPr="00875893" w:rsidRDefault="00875893" w:rsidP="00875893">
      <w:pPr>
        <w:pStyle w:val="ListParagraph"/>
        <w:widowControl/>
        <w:ind w:firstLine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 xml:space="preserve"> </w:t>
      </w:r>
    </w:p>
    <w:p w:rsidR="00B1754E" w:rsidRPr="00875893" w:rsidRDefault="00875893" w:rsidP="00875893">
      <w:pPr>
        <w:pStyle w:val="ListParagraph"/>
        <w:widowControl/>
        <w:numPr>
          <w:ilvl w:val="0"/>
          <w:numId w:val="28"/>
        </w:num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>Failure to comply with financial sanctions legislation or to seek to circumvent its provisions is a criminal offence.</w:t>
      </w:r>
    </w:p>
    <w:p w:rsidR="00875893" w:rsidRPr="00875893" w:rsidRDefault="00875893" w:rsidP="00875893">
      <w:pPr>
        <w:pStyle w:val="ListParagrap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875893" w:rsidRPr="00875893" w:rsidRDefault="00875893" w:rsidP="00875893">
      <w:pPr>
        <w:pStyle w:val="ListParagraph"/>
        <w:widowControl/>
        <w:ind w:firstLine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B0F34" w:rsidRPr="0010086E" w:rsidRDefault="00CB0F34" w:rsidP="00CB0F34">
      <w:pPr>
        <w:widowControl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0086E">
        <w:rPr>
          <w:rFonts w:ascii="Arial" w:eastAsiaTheme="minorHAnsi" w:hAnsi="Arial" w:cs="Arial"/>
          <w:b/>
          <w:bCs/>
          <w:color w:val="000000"/>
          <w:lang w:eastAsia="en-US"/>
        </w:rPr>
        <w:t xml:space="preserve">Legislative details </w:t>
      </w:r>
    </w:p>
    <w:p w:rsidR="00CB0F34" w:rsidRPr="0010086E" w:rsidRDefault="00CB0F34" w:rsidP="00CB0F34">
      <w:pPr>
        <w:widowControl/>
        <w:rPr>
          <w:rFonts w:ascii="Arial" w:eastAsiaTheme="minorHAnsi" w:hAnsi="Arial" w:cs="Arial"/>
          <w:color w:val="000000"/>
          <w:lang w:eastAsia="en-US"/>
        </w:rPr>
      </w:pPr>
    </w:p>
    <w:p w:rsidR="00875893" w:rsidRPr="00875893" w:rsidRDefault="00875893" w:rsidP="00875893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>On 21 February 2017 Commission Implementing Regulation (EU) No 2017/296 (“the Amending Regulation”) was published in the Official Journal of the European Union (O.J. L 43, 21.2.2017, p.205) by the European Commission.</w:t>
      </w:r>
    </w:p>
    <w:p w:rsidR="00875893" w:rsidRPr="00875893" w:rsidRDefault="00875893" w:rsidP="00875893">
      <w:pPr>
        <w:pStyle w:val="ListParagraph"/>
        <w:widowControl/>
        <w:spacing w:line="276" w:lineRule="auto"/>
        <w:ind w:firstLine="0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 xml:space="preserve"> </w:t>
      </w:r>
    </w:p>
    <w:p w:rsidR="00875893" w:rsidRPr="00875893" w:rsidRDefault="00875893" w:rsidP="00875893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 xml:space="preserve"> The Amending Regulation amended Annex 1 to the Regulation with effect from 22 February 2017. </w:t>
      </w:r>
    </w:p>
    <w:p w:rsidR="00875893" w:rsidRPr="00875893" w:rsidRDefault="00875893" w:rsidP="00875893">
      <w:pPr>
        <w:pStyle w:val="ListParagraph"/>
        <w:rPr>
          <w:rFonts w:ascii="Arial" w:hAnsi="Arial" w:cs="Arial"/>
          <w:sz w:val="22"/>
          <w:szCs w:val="22"/>
        </w:rPr>
      </w:pPr>
    </w:p>
    <w:p w:rsidR="00B1754E" w:rsidRPr="00FA6EF2" w:rsidRDefault="00875893" w:rsidP="00875893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75893">
        <w:rPr>
          <w:rFonts w:ascii="Arial" w:hAnsi="Arial" w:cs="Arial"/>
          <w:sz w:val="22"/>
          <w:szCs w:val="22"/>
        </w:rPr>
        <w:t>The Amending Regulation reflects the decision made on 15 February 2017 by the United Nations Security Council (UNSC) Committee to amend the identifying information of 4 existing entries.</w:t>
      </w:r>
    </w:p>
    <w:p w:rsidR="00FA6EF2" w:rsidRPr="00FA6EF2" w:rsidRDefault="00FA6EF2" w:rsidP="00FA6EF2">
      <w:pPr>
        <w:pStyle w:val="ListParagrap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:rsidR="00875893" w:rsidRPr="00FA6EF2" w:rsidRDefault="00875893" w:rsidP="00FA6EF2">
      <w:pPr>
        <w:widowControl/>
        <w:spacing w:line="276" w:lineRule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:rsidR="00B1754E" w:rsidRDefault="006A6293" w:rsidP="00E5529D">
      <w:pPr>
        <w:widowControl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0086E">
        <w:rPr>
          <w:rFonts w:ascii="Arial" w:eastAsiaTheme="minorHAnsi" w:hAnsi="Arial" w:cs="Arial"/>
          <w:b/>
          <w:bCs/>
          <w:color w:val="000000"/>
          <w:lang w:eastAsia="en-US"/>
        </w:rPr>
        <w:t>Further Information</w:t>
      </w:r>
    </w:p>
    <w:p w:rsidR="00FA6EF2" w:rsidRDefault="00FA6EF2" w:rsidP="00E5529D">
      <w:pPr>
        <w:widowControl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FA6EF2" w:rsidRPr="00FA6EF2" w:rsidRDefault="00FA6EF2" w:rsidP="00FA6EF2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FA6EF2">
        <w:rPr>
          <w:rFonts w:ascii="Arial" w:hAnsi="Arial" w:cs="Arial"/>
          <w:sz w:val="22"/>
          <w:szCs w:val="22"/>
        </w:rPr>
        <w:t xml:space="preserve">A copy of the Amending Regulation can be obtained from the website of the Official Journal of the European Union: </w:t>
      </w:r>
    </w:p>
    <w:p w:rsidR="00FA6EF2" w:rsidRDefault="00FA6EF2" w:rsidP="00FA6EF2">
      <w:pPr>
        <w:widowControl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hyperlink r:id="rId10" w:history="1">
        <w:r w:rsidRPr="00BA646C">
          <w:rPr>
            <w:rStyle w:val="Hyperlink"/>
            <w:rFonts w:ascii="Arial" w:hAnsi="Arial" w:cs="Arial"/>
            <w:sz w:val="22"/>
            <w:szCs w:val="22"/>
          </w:rPr>
          <w:t>http://eur-lex.europa.eu/legal-content/EN/TXT/PDF/?uri=CELEX:32017R0296&amp;from=EN</w:t>
        </w:r>
      </w:hyperlink>
    </w:p>
    <w:p w:rsidR="006A6293" w:rsidRPr="0010086E" w:rsidRDefault="006A6293" w:rsidP="00E5529D">
      <w:pPr>
        <w:widowControl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0508DE" w:rsidRDefault="00FA6EF2" w:rsidP="00FA6EF2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FA6EF2">
        <w:rPr>
          <w:rFonts w:ascii="Arial" w:hAnsi="Arial" w:cs="Arial"/>
          <w:sz w:val="22"/>
          <w:szCs w:val="22"/>
        </w:rPr>
        <w:t>Copies of recent Notices, certain EU Regulations, UNSC Resolutions and UK legislation can be obtained from the ISIL (Da’esh) and Al-Qaida financial sanctions page on the GOV.UK website:</w:t>
      </w:r>
    </w:p>
    <w:p w:rsidR="000914B9" w:rsidRDefault="000914B9" w:rsidP="000914B9">
      <w:pPr>
        <w:pStyle w:val="ListParagraph"/>
        <w:widowControl/>
        <w:spacing w:line="276" w:lineRule="auto"/>
        <w:ind w:firstLine="0"/>
        <w:rPr>
          <w:rFonts w:ascii="Arial" w:hAnsi="Arial" w:cs="Arial"/>
          <w:sz w:val="22"/>
          <w:szCs w:val="22"/>
        </w:rPr>
      </w:pPr>
      <w:hyperlink r:id="rId11" w:history="1">
        <w:r w:rsidRPr="000914B9">
          <w:rPr>
            <w:rStyle w:val="Hyperlink"/>
            <w:rFonts w:ascii="Arial" w:hAnsi="Arial" w:cs="Arial"/>
            <w:sz w:val="22"/>
            <w:szCs w:val="22"/>
          </w:rPr>
          <w:t>https://www.gov.uk/government/publications/current-list-of-designated-persons-al-qaida</w:t>
        </w:r>
      </w:hyperlink>
    </w:p>
    <w:p w:rsidR="000914B9" w:rsidRDefault="000914B9" w:rsidP="000914B9">
      <w:pPr>
        <w:pStyle w:val="ListParagraph"/>
        <w:widowControl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0914B9" w:rsidRPr="000914B9" w:rsidRDefault="000914B9" w:rsidP="000914B9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0914B9">
        <w:rPr>
          <w:rFonts w:ascii="Arial" w:hAnsi="Arial" w:cs="Arial"/>
          <w:sz w:val="22"/>
          <w:szCs w:val="22"/>
        </w:rPr>
        <w:t xml:space="preserve">Further details on the UN measures in respect of the ISIL (Da’esh) and Al-Qaida organisation can be found on the relevant UN Sanctions Committee webpage: </w:t>
      </w:r>
    </w:p>
    <w:p w:rsidR="000914B9" w:rsidRPr="000914B9" w:rsidRDefault="000914B9" w:rsidP="000914B9">
      <w:pPr>
        <w:pStyle w:val="ListParagraph"/>
        <w:widowControl/>
        <w:spacing w:line="276" w:lineRule="auto"/>
        <w:ind w:firstLine="0"/>
        <w:rPr>
          <w:rFonts w:ascii="Arial" w:hAnsi="Arial" w:cs="Arial"/>
          <w:sz w:val="22"/>
          <w:szCs w:val="22"/>
        </w:rPr>
      </w:pPr>
      <w:hyperlink r:id="rId12" w:history="1">
        <w:r w:rsidRPr="000914B9">
          <w:rPr>
            <w:rStyle w:val="Hyperlink"/>
            <w:rFonts w:ascii="Arial" w:hAnsi="Arial" w:cs="Arial"/>
            <w:sz w:val="22"/>
            <w:szCs w:val="22"/>
          </w:rPr>
          <w:t>http://www.un.org/sc/committees</w:t>
        </w:r>
      </w:hyperlink>
      <w:r w:rsidRPr="000914B9">
        <w:rPr>
          <w:rFonts w:ascii="Arial" w:hAnsi="Arial" w:cs="Arial"/>
          <w:sz w:val="22"/>
          <w:szCs w:val="22"/>
        </w:rPr>
        <w:t>.</w:t>
      </w:r>
    </w:p>
    <w:p w:rsidR="000914B9" w:rsidRPr="000914B9" w:rsidRDefault="000914B9" w:rsidP="000914B9">
      <w:pPr>
        <w:pStyle w:val="ListParagraph"/>
        <w:widowControl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0914B9" w:rsidRPr="000914B9" w:rsidRDefault="000914B9" w:rsidP="000914B9">
      <w:pPr>
        <w:pStyle w:val="ListParagraph"/>
        <w:widowControl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0914B9">
        <w:rPr>
          <w:rFonts w:ascii="Arial" w:hAnsi="Arial" w:cs="Arial"/>
          <w:sz w:val="22"/>
          <w:szCs w:val="22"/>
        </w:rPr>
        <w:t xml:space="preserve">For more information please see our guide to financial sanctions: </w:t>
      </w:r>
      <w:hyperlink r:id="rId13" w:history="1">
        <w:r w:rsidRPr="000914B9">
          <w:rPr>
            <w:rStyle w:val="Hyperlink"/>
            <w:rFonts w:ascii="Arial" w:hAnsi="Arial" w:cs="Arial"/>
            <w:sz w:val="22"/>
            <w:szCs w:val="22"/>
          </w:rPr>
          <w:t>https://www.gov.uk/government/publications/financial-sanctions-faqs</w:t>
        </w:r>
      </w:hyperlink>
    </w:p>
    <w:p w:rsidR="000914B9" w:rsidRPr="00FA6EF2" w:rsidRDefault="000914B9" w:rsidP="000914B9">
      <w:pPr>
        <w:pStyle w:val="ListParagraph"/>
        <w:widowControl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E66D57" w:rsidRDefault="0033546E" w:rsidP="000508DE">
      <w:pPr>
        <w:pStyle w:val="Heading1"/>
        <w:kinsoku w:val="0"/>
        <w:overflowPunct w:val="0"/>
        <w:spacing w:before="110" w:line="276" w:lineRule="auto"/>
        <w:rPr>
          <w:sz w:val="24"/>
          <w:szCs w:val="24"/>
        </w:rPr>
      </w:pPr>
      <w:r w:rsidRPr="00E5529D">
        <w:rPr>
          <w:sz w:val="24"/>
          <w:szCs w:val="24"/>
        </w:rPr>
        <w:t>Enquiries</w:t>
      </w:r>
    </w:p>
    <w:p w:rsidR="000508DE" w:rsidRPr="000508DE" w:rsidRDefault="000508DE" w:rsidP="000508DE"/>
    <w:p w:rsidR="0033546E" w:rsidRPr="00353F4A" w:rsidRDefault="00E5529D" w:rsidP="008038D2">
      <w:pPr>
        <w:pStyle w:val="BodyText"/>
        <w:numPr>
          <w:ilvl w:val="0"/>
          <w:numId w:val="25"/>
        </w:numPr>
        <w:kinsoku w:val="0"/>
        <w:overflowPunct w:val="0"/>
        <w:spacing w:before="8"/>
        <w:rPr>
          <w:rFonts w:ascii="Arial" w:hAnsi="Arial" w:cs="Arial"/>
        </w:rPr>
      </w:pPr>
      <w:r w:rsidRPr="00353F4A">
        <w:rPr>
          <w:rFonts w:ascii="Arial" w:hAnsi="Arial" w:cs="Arial"/>
        </w:rPr>
        <w:t xml:space="preserve">Non- media enquiries, reports and licence applications should be addressed to: </w:t>
      </w:r>
    </w:p>
    <w:p w:rsidR="00E5529D" w:rsidRPr="00353F4A" w:rsidRDefault="00E5529D" w:rsidP="00E5529D">
      <w:pPr>
        <w:pStyle w:val="BodyText"/>
        <w:kinsoku w:val="0"/>
        <w:overflowPunct w:val="0"/>
        <w:spacing w:before="8"/>
        <w:ind w:left="720"/>
        <w:rPr>
          <w:rFonts w:ascii="Arial" w:hAnsi="Arial" w:cs="Arial"/>
        </w:rPr>
      </w:pPr>
    </w:p>
    <w:p w:rsidR="0033546E" w:rsidRPr="00353F4A" w:rsidRDefault="0033546E" w:rsidP="000508DE">
      <w:pPr>
        <w:pStyle w:val="Default"/>
        <w:spacing w:line="276" w:lineRule="auto"/>
        <w:ind w:left="450" w:firstLine="360"/>
        <w:rPr>
          <w:rFonts w:ascii="Arial" w:hAnsi="Arial" w:cs="Arial"/>
          <w:sz w:val="22"/>
          <w:szCs w:val="22"/>
        </w:rPr>
      </w:pPr>
      <w:r w:rsidRPr="00353F4A">
        <w:rPr>
          <w:rFonts w:ascii="Arial" w:hAnsi="Arial" w:cs="Arial"/>
          <w:sz w:val="22"/>
          <w:szCs w:val="22"/>
        </w:rPr>
        <w:t>Her Excellency, the Governor</w:t>
      </w:r>
    </w:p>
    <w:p w:rsidR="0033546E" w:rsidRPr="00353F4A" w:rsidRDefault="0033546E" w:rsidP="000508DE">
      <w:pPr>
        <w:pStyle w:val="Default"/>
        <w:spacing w:line="276" w:lineRule="auto"/>
        <w:ind w:left="450" w:firstLine="360"/>
        <w:rPr>
          <w:rFonts w:ascii="Arial" w:hAnsi="Arial" w:cs="Arial"/>
          <w:sz w:val="22"/>
          <w:szCs w:val="22"/>
        </w:rPr>
      </w:pPr>
      <w:r w:rsidRPr="00353F4A">
        <w:rPr>
          <w:rFonts w:ascii="Arial" w:hAnsi="Arial" w:cs="Arial"/>
          <w:sz w:val="22"/>
          <w:szCs w:val="22"/>
        </w:rPr>
        <w:t xml:space="preserve">The Governor’s Office </w:t>
      </w:r>
    </w:p>
    <w:p w:rsidR="0033546E" w:rsidRPr="00353F4A" w:rsidRDefault="0033546E" w:rsidP="0033546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53F4A">
        <w:rPr>
          <w:rFonts w:ascii="Arial" w:hAnsi="Arial" w:cs="Arial"/>
          <w:sz w:val="22"/>
          <w:szCs w:val="22"/>
        </w:rPr>
        <w:t xml:space="preserve">      </w:t>
      </w:r>
      <w:r w:rsidR="000508DE">
        <w:rPr>
          <w:rFonts w:ascii="Arial" w:hAnsi="Arial" w:cs="Arial"/>
          <w:sz w:val="22"/>
          <w:szCs w:val="22"/>
        </w:rPr>
        <w:tab/>
        <w:t xml:space="preserve">  </w:t>
      </w:r>
      <w:r w:rsidRPr="00353F4A">
        <w:rPr>
          <w:rFonts w:ascii="Arial" w:hAnsi="Arial" w:cs="Arial"/>
          <w:sz w:val="22"/>
          <w:szCs w:val="22"/>
        </w:rPr>
        <w:t xml:space="preserve">#8 Farara Plaza </w:t>
      </w:r>
    </w:p>
    <w:p w:rsidR="0033546E" w:rsidRPr="00353F4A" w:rsidRDefault="0033546E" w:rsidP="0033546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53F4A">
        <w:rPr>
          <w:rFonts w:ascii="Arial" w:hAnsi="Arial" w:cs="Arial"/>
          <w:sz w:val="22"/>
          <w:szCs w:val="22"/>
        </w:rPr>
        <w:t xml:space="preserve">   </w:t>
      </w:r>
      <w:r w:rsidR="000508DE">
        <w:rPr>
          <w:rFonts w:ascii="Arial" w:hAnsi="Arial" w:cs="Arial"/>
          <w:sz w:val="22"/>
          <w:szCs w:val="22"/>
        </w:rPr>
        <w:tab/>
      </w:r>
      <w:r w:rsidRPr="00353F4A">
        <w:rPr>
          <w:rFonts w:ascii="Arial" w:hAnsi="Arial" w:cs="Arial"/>
          <w:sz w:val="22"/>
          <w:szCs w:val="22"/>
        </w:rPr>
        <w:t xml:space="preserve">   Brades, MSR1110</w:t>
      </w:r>
    </w:p>
    <w:p w:rsidR="0033546E" w:rsidRPr="00353F4A" w:rsidRDefault="0033546E" w:rsidP="0033546E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53F4A">
        <w:rPr>
          <w:rFonts w:ascii="Arial" w:hAnsi="Arial" w:cs="Arial"/>
          <w:sz w:val="22"/>
          <w:szCs w:val="22"/>
        </w:rPr>
        <w:t xml:space="preserve">      </w:t>
      </w:r>
      <w:r w:rsidR="000508DE">
        <w:rPr>
          <w:rFonts w:ascii="Arial" w:hAnsi="Arial" w:cs="Arial"/>
          <w:sz w:val="22"/>
          <w:szCs w:val="22"/>
        </w:rPr>
        <w:tab/>
        <w:t xml:space="preserve">   </w:t>
      </w:r>
      <w:r w:rsidRPr="00353F4A">
        <w:rPr>
          <w:rFonts w:ascii="Arial" w:hAnsi="Arial" w:cs="Arial"/>
          <w:sz w:val="22"/>
          <w:szCs w:val="22"/>
        </w:rPr>
        <w:t xml:space="preserve">Montserrat </w:t>
      </w:r>
    </w:p>
    <w:p w:rsidR="0033546E" w:rsidRPr="00FE6686" w:rsidRDefault="0033546E" w:rsidP="00FE66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53F4A">
        <w:rPr>
          <w:rFonts w:ascii="Arial" w:hAnsi="Arial" w:cs="Arial"/>
          <w:sz w:val="22"/>
          <w:szCs w:val="22"/>
        </w:rPr>
        <w:t xml:space="preserve">   </w:t>
      </w:r>
      <w:r w:rsidR="000508DE">
        <w:rPr>
          <w:rFonts w:ascii="Arial" w:hAnsi="Arial" w:cs="Arial"/>
          <w:sz w:val="22"/>
          <w:szCs w:val="22"/>
        </w:rPr>
        <w:t xml:space="preserve">   </w:t>
      </w:r>
      <w:r w:rsidR="000508DE">
        <w:rPr>
          <w:rFonts w:ascii="Arial" w:hAnsi="Arial" w:cs="Arial"/>
          <w:sz w:val="22"/>
          <w:szCs w:val="22"/>
        </w:rPr>
        <w:tab/>
      </w:r>
      <w:r w:rsidRPr="00353F4A">
        <w:rPr>
          <w:rFonts w:ascii="Arial" w:hAnsi="Arial" w:cs="Arial"/>
          <w:sz w:val="22"/>
          <w:szCs w:val="22"/>
        </w:rPr>
        <w:t xml:space="preserve">   Email: </w:t>
      </w:r>
      <w:hyperlink r:id="rId14" w:history="1">
        <w:r w:rsidRPr="00353F4A">
          <w:rPr>
            <w:rStyle w:val="Hyperlink"/>
            <w:rFonts w:ascii="Arial" w:hAnsi="Arial" w:cs="Arial"/>
            <w:sz w:val="22"/>
            <w:szCs w:val="22"/>
          </w:rPr>
          <w:t>Tony.Bates@fco.gsi.gov.uk</w:t>
        </w:r>
      </w:hyperlink>
    </w:p>
    <w:p w:rsidR="000508DE" w:rsidRPr="008173BE" w:rsidRDefault="000508DE" w:rsidP="000508DE">
      <w:pPr>
        <w:pStyle w:val="ListParagraph"/>
        <w:widowControl/>
        <w:ind w:left="450" w:firstLine="0"/>
        <w:jc w:val="center"/>
        <w:rPr>
          <w:rFonts w:ascii="Arial" w:hAnsi="Arial" w:cs="Arial"/>
          <w:b/>
        </w:rPr>
      </w:pPr>
      <w:r w:rsidRPr="008173BE">
        <w:rPr>
          <w:rFonts w:ascii="Arial" w:hAnsi="Arial" w:cs="Arial"/>
          <w:b/>
          <w:u w:val="single"/>
        </w:rPr>
        <w:t>ANNEX TO NOTICE</w:t>
      </w:r>
    </w:p>
    <w:p w:rsidR="000508DE" w:rsidRPr="008173BE" w:rsidRDefault="000508DE" w:rsidP="000508DE">
      <w:pPr>
        <w:pStyle w:val="ListParagraph"/>
        <w:widowControl/>
        <w:ind w:left="450" w:firstLine="0"/>
        <w:rPr>
          <w:rFonts w:ascii="Arial" w:hAnsi="Arial" w:cs="Arial"/>
          <w:b/>
        </w:rPr>
      </w:pPr>
    </w:p>
    <w:p w:rsidR="000508DE" w:rsidRDefault="000508DE" w:rsidP="000508DE">
      <w:pPr>
        <w:pStyle w:val="ListParagraph"/>
        <w:widowControl/>
        <w:ind w:left="450" w:firstLine="0"/>
        <w:jc w:val="center"/>
        <w:rPr>
          <w:rFonts w:ascii="Arial" w:hAnsi="Arial" w:cs="Arial"/>
          <w:b/>
        </w:rPr>
      </w:pPr>
      <w:r w:rsidRPr="008173BE">
        <w:rPr>
          <w:rFonts w:ascii="Arial" w:hAnsi="Arial" w:cs="Arial"/>
          <w:b/>
        </w:rPr>
        <w:t xml:space="preserve">FINANCIAL SANCTIONS: </w:t>
      </w:r>
      <w:r w:rsidR="000914B9">
        <w:t xml:space="preserve"> </w:t>
      </w:r>
      <w:r w:rsidR="000914B9" w:rsidRPr="000914B9">
        <w:rPr>
          <w:rFonts w:ascii="Arial" w:hAnsi="Arial" w:cs="Arial"/>
          <w:b/>
        </w:rPr>
        <w:t>ISIL (DA’ESH AND AL-QAIDA ORGANISATIONS)</w:t>
      </w:r>
    </w:p>
    <w:p w:rsidR="000914B9" w:rsidRPr="008173BE" w:rsidRDefault="000914B9" w:rsidP="000508DE">
      <w:pPr>
        <w:pStyle w:val="ListParagraph"/>
        <w:widowControl/>
        <w:ind w:left="450" w:firstLine="0"/>
        <w:jc w:val="center"/>
        <w:rPr>
          <w:rFonts w:ascii="Arial" w:hAnsi="Arial" w:cs="Arial"/>
          <w:b/>
        </w:rPr>
      </w:pPr>
    </w:p>
    <w:p w:rsidR="000508DE" w:rsidRDefault="000914B9" w:rsidP="000508DE">
      <w:pPr>
        <w:pStyle w:val="ListParagraph"/>
        <w:widowControl/>
        <w:ind w:left="450" w:firstLine="0"/>
        <w:jc w:val="center"/>
        <w:rPr>
          <w:rFonts w:ascii="Arial" w:hAnsi="Arial" w:cs="Arial"/>
          <w:b/>
        </w:rPr>
      </w:pPr>
      <w:r w:rsidRPr="000914B9">
        <w:rPr>
          <w:rFonts w:ascii="Arial" w:hAnsi="Arial" w:cs="Arial"/>
          <w:b/>
        </w:rPr>
        <w:t>COMMISSION IMPLEMENTING REGULATION (EU) No 2017/296</w:t>
      </w:r>
    </w:p>
    <w:p w:rsidR="000914B9" w:rsidRPr="000914B9" w:rsidRDefault="000914B9" w:rsidP="000508DE">
      <w:pPr>
        <w:pStyle w:val="ListParagraph"/>
        <w:widowControl/>
        <w:ind w:left="450" w:firstLine="0"/>
        <w:jc w:val="center"/>
        <w:rPr>
          <w:rFonts w:ascii="Arial" w:hAnsi="Arial" w:cs="Arial"/>
          <w:b/>
        </w:rPr>
      </w:pPr>
    </w:p>
    <w:p w:rsidR="000914B9" w:rsidRPr="000914B9" w:rsidRDefault="000914B9" w:rsidP="000914B9">
      <w:pPr>
        <w:pStyle w:val="ListParagraph"/>
        <w:widowControl/>
        <w:ind w:left="450" w:firstLine="0"/>
        <w:jc w:val="center"/>
        <w:rPr>
          <w:rFonts w:ascii="Arial" w:hAnsi="Arial" w:cs="Arial"/>
          <w:b/>
        </w:rPr>
      </w:pPr>
      <w:r w:rsidRPr="000914B9">
        <w:rPr>
          <w:rFonts w:ascii="Arial" w:hAnsi="Arial" w:cs="Arial"/>
          <w:b/>
        </w:rPr>
        <w:t>AMENDING ANNEX I TO COUNCIL REGULATION (EC) No 881/2002</w:t>
      </w:r>
    </w:p>
    <w:p w:rsidR="000914B9" w:rsidRDefault="000914B9" w:rsidP="000508DE">
      <w:pPr>
        <w:pStyle w:val="ListParagraph"/>
        <w:widowControl/>
        <w:ind w:left="450" w:firstLine="0"/>
      </w:pPr>
    </w:p>
    <w:p w:rsidR="000914B9" w:rsidRDefault="000914B9" w:rsidP="000508DE">
      <w:pPr>
        <w:pStyle w:val="ListParagraph"/>
        <w:widowControl/>
        <w:ind w:left="450" w:firstLine="0"/>
      </w:pPr>
    </w:p>
    <w:p w:rsidR="000508DE" w:rsidRPr="008173BE" w:rsidRDefault="000508DE" w:rsidP="000508DE">
      <w:pPr>
        <w:pStyle w:val="ListParagraph"/>
        <w:widowControl/>
        <w:ind w:left="450" w:firstLine="0"/>
        <w:rPr>
          <w:rFonts w:ascii="Arial" w:hAnsi="Arial" w:cs="Arial"/>
          <w:b/>
        </w:rPr>
      </w:pPr>
      <w:r>
        <w:t xml:space="preserve"> </w:t>
      </w:r>
      <w:r w:rsidRPr="008173BE">
        <w:rPr>
          <w:rFonts w:ascii="Arial" w:hAnsi="Arial" w:cs="Arial"/>
          <w:b/>
        </w:rPr>
        <w:t xml:space="preserve">AMENDMENT(S) </w:t>
      </w:r>
    </w:p>
    <w:p w:rsidR="000508DE" w:rsidRDefault="000508DE" w:rsidP="000508DE">
      <w:pPr>
        <w:pStyle w:val="ListParagraph"/>
        <w:widowControl/>
        <w:ind w:left="450" w:firstLine="0"/>
      </w:pPr>
    </w:p>
    <w:p w:rsidR="000508DE" w:rsidRDefault="00FE6686" w:rsidP="000508DE">
      <w:pPr>
        <w:pStyle w:val="ListParagraph"/>
        <w:widowControl/>
        <w:ind w:left="450" w:firstLine="0"/>
        <w:rPr>
          <w:rFonts w:ascii="Arial" w:hAnsi="Arial" w:cs="Arial"/>
          <w:sz w:val="22"/>
          <w:szCs w:val="22"/>
        </w:rPr>
      </w:pPr>
      <w:r w:rsidRPr="00FE6686">
        <w:rPr>
          <w:rFonts w:ascii="Arial" w:hAnsi="Arial" w:cs="Arial"/>
          <w:sz w:val="22"/>
          <w:szCs w:val="22"/>
        </w:rPr>
        <w:t>Deleted information appears in strikethrough. Additional information appears in italics and is underlined.</w:t>
      </w:r>
    </w:p>
    <w:p w:rsidR="00FE6686" w:rsidRPr="00FE6686" w:rsidRDefault="00FE6686" w:rsidP="000508DE">
      <w:pPr>
        <w:pStyle w:val="ListParagraph"/>
        <w:widowControl/>
        <w:ind w:left="450" w:firstLine="0"/>
        <w:rPr>
          <w:rFonts w:ascii="Arial" w:hAnsi="Arial" w:cs="Arial"/>
          <w:sz w:val="22"/>
          <w:szCs w:val="22"/>
        </w:rPr>
      </w:pPr>
    </w:p>
    <w:p w:rsidR="000508DE" w:rsidRPr="00FE6686" w:rsidRDefault="000508DE" w:rsidP="000508DE">
      <w:pPr>
        <w:pStyle w:val="ListParagraph"/>
        <w:widowControl/>
        <w:ind w:left="450" w:firstLine="0"/>
        <w:rPr>
          <w:rFonts w:ascii="Arial" w:hAnsi="Arial" w:cs="Arial"/>
          <w:b/>
          <w:sz w:val="22"/>
          <w:szCs w:val="22"/>
          <w:u w:val="single"/>
        </w:rPr>
      </w:pPr>
      <w:r w:rsidRPr="00FE6686">
        <w:rPr>
          <w:rFonts w:ascii="Arial" w:hAnsi="Arial" w:cs="Arial"/>
          <w:b/>
          <w:sz w:val="22"/>
          <w:szCs w:val="22"/>
          <w:u w:val="single"/>
        </w:rPr>
        <w:t xml:space="preserve">Individual(s) </w:t>
      </w:r>
    </w:p>
    <w:p w:rsidR="000508DE" w:rsidRPr="008173BE" w:rsidRDefault="000508DE" w:rsidP="000508DE">
      <w:pPr>
        <w:pStyle w:val="ListParagraph"/>
        <w:widowControl/>
        <w:ind w:left="450" w:firstLine="0"/>
        <w:rPr>
          <w:rFonts w:ascii="Arial" w:hAnsi="Arial" w:cs="Arial"/>
          <w:sz w:val="22"/>
          <w:szCs w:val="22"/>
        </w:rPr>
      </w:pPr>
    </w:p>
    <w:p w:rsidR="00FE6686" w:rsidRPr="00FE6686" w:rsidRDefault="00FE6686" w:rsidP="00AB292B">
      <w:pPr>
        <w:pStyle w:val="ListParagraph"/>
        <w:widowControl/>
        <w:numPr>
          <w:ilvl w:val="0"/>
          <w:numId w:val="31"/>
        </w:num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FE6686">
        <w:rPr>
          <w:rFonts w:ascii="Arial" w:hAnsi="Arial" w:cs="Arial"/>
          <w:b/>
          <w:sz w:val="22"/>
          <w:szCs w:val="22"/>
        </w:rPr>
        <w:t xml:space="preserve">ADL, </w:t>
      </w:r>
      <w:proofErr w:type="spellStart"/>
      <w:r w:rsidRPr="00FE6686">
        <w:rPr>
          <w:rFonts w:ascii="Arial" w:hAnsi="Arial" w:cs="Arial"/>
          <w:b/>
          <w:sz w:val="22"/>
          <w:szCs w:val="22"/>
        </w:rPr>
        <w:t>Sayf</w:t>
      </w:r>
      <w:proofErr w:type="spellEnd"/>
      <w:r w:rsidRPr="00FE6686">
        <w:rPr>
          <w:rFonts w:ascii="Arial" w:hAnsi="Arial" w:cs="Arial"/>
          <w:b/>
          <w:sz w:val="22"/>
          <w:szCs w:val="22"/>
        </w:rPr>
        <w:t xml:space="preserve">-Al </w:t>
      </w:r>
    </w:p>
    <w:p w:rsidR="00FE6686" w:rsidRPr="00FE6686" w:rsidRDefault="00FE6686" w:rsidP="00AB292B">
      <w:pPr>
        <w:pStyle w:val="ListParagraph"/>
        <w:widowControl/>
        <w:ind w:left="810" w:firstLine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E6686">
        <w:rPr>
          <w:rFonts w:ascii="Arial" w:hAnsi="Arial" w:cs="Arial"/>
          <w:b/>
          <w:sz w:val="22"/>
          <w:szCs w:val="22"/>
        </w:rPr>
        <w:t>DOB:</w:t>
      </w:r>
      <w:r>
        <w:rPr>
          <w:rFonts w:ascii="Arial" w:hAnsi="Arial" w:cs="Arial"/>
          <w:sz w:val="22"/>
          <w:szCs w:val="22"/>
        </w:rPr>
        <w:t xml:space="preserve"> </w:t>
      </w:r>
      <w:r w:rsidRPr="00D35D4B">
        <w:rPr>
          <w:rFonts w:ascii="Arial" w:hAnsi="Arial" w:cs="Arial"/>
          <w:strike/>
          <w:sz w:val="22"/>
          <w:szCs w:val="22"/>
        </w:rPr>
        <w:t>(1) --/--/1963</w:t>
      </w:r>
      <w:r w:rsidRPr="00FE6686">
        <w:rPr>
          <w:rFonts w:ascii="Arial" w:hAnsi="Arial" w:cs="Arial"/>
          <w:sz w:val="22"/>
          <w:szCs w:val="22"/>
        </w:rPr>
        <w:t xml:space="preserve">. (2) 11/04/1963. (3) 11/04/1960. </w:t>
      </w:r>
      <w:r w:rsidRPr="00D35D4B">
        <w:rPr>
          <w:rFonts w:ascii="Arial" w:hAnsi="Arial" w:cs="Arial"/>
          <w:b/>
          <w:sz w:val="22"/>
          <w:szCs w:val="22"/>
        </w:rPr>
        <w:t>POB:</w:t>
      </w:r>
      <w:r w:rsidRPr="00FE66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D4B">
        <w:rPr>
          <w:rFonts w:ascii="Arial" w:hAnsi="Arial" w:cs="Arial"/>
          <w:i/>
          <w:sz w:val="22"/>
          <w:szCs w:val="22"/>
          <w:u w:val="single"/>
        </w:rPr>
        <w:t>Monufia</w:t>
      </w:r>
      <w:proofErr w:type="spellEnd"/>
      <w:r w:rsidRPr="00D35D4B"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 w:rsidRPr="00D35D4B">
        <w:rPr>
          <w:rFonts w:ascii="Arial" w:hAnsi="Arial" w:cs="Arial"/>
          <w:i/>
          <w:sz w:val="22"/>
          <w:szCs w:val="22"/>
          <w:u w:val="single"/>
        </w:rPr>
        <w:t>Governate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Egypt </w:t>
      </w:r>
      <w:proofErr w:type="spellStart"/>
      <w:r w:rsidRPr="00D35D4B">
        <w:rPr>
          <w:rFonts w:ascii="Arial" w:hAnsi="Arial" w:cs="Arial"/>
          <w:b/>
          <w:sz w:val="22"/>
          <w:szCs w:val="22"/>
        </w:rPr>
        <w:t>a.k.a</w:t>
      </w:r>
      <w:proofErr w:type="spellEnd"/>
      <w:r w:rsidRPr="00D35D4B">
        <w:rPr>
          <w:rFonts w:ascii="Arial" w:hAnsi="Arial" w:cs="Arial"/>
          <w:b/>
          <w:sz w:val="22"/>
          <w:szCs w:val="22"/>
        </w:rPr>
        <w:t>:</w:t>
      </w:r>
      <w:r w:rsidRPr="00FE6686">
        <w:rPr>
          <w:rFonts w:ascii="Arial" w:hAnsi="Arial" w:cs="Arial"/>
          <w:sz w:val="22"/>
          <w:szCs w:val="22"/>
        </w:rPr>
        <w:t xml:space="preserve"> (1) AL ADEL, </w:t>
      </w:r>
      <w:proofErr w:type="spellStart"/>
      <w:r w:rsidRPr="00FE6686">
        <w:rPr>
          <w:rFonts w:ascii="Arial" w:hAnsi="Arial" w:cs="Arial"/>
          <w:sz w:val="22"/>
          <w:szCs w:val="22"/>
        </w:rPr>
        <w:t>Seif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(2) AL-'ADIL, </w:t>
      </w:r>
      <w:proofErr w:type="spellStart"/>
      <w:r w:rsidRPr="00FE6686">
        <w:rPr>
          <w:rFonts w:ascii="Arial" w:hAnsi="Arial" w:cs="Arial"/>
          <w:sz w:val="22"/>
          <w:szCs w:val="22"/>
        </w:rPr>
        <w:t>Saif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(3) AL-MADANI, Ibrahim (4) MAKKAWI, Muhammad, Ibrahim (5) ZIDAN Mohammed </w:t>
      </w:r>
      <w:proofErr w:type="spellStart"/>
      <w:r w:rsidRPr="00FE6686">
        <w:rPr>
          <w:rFonts w:ascii="Arial" w:hAnsi="Arial" w:cs="Arial"/>
          <w:sz w:val="22"/>
          <w:szCs w:val="22"/>
        </w:rPr>
        <w:t>Salahaldin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6686">
        <w:rPr>
          <w:rFonts w:ascii="Arial" w:hAnsi="Arial" w:cs="Arial"/>
          <w:sz w:val="22"/>
          <w:szCs w:val="22"/>
        </w:rPr>
        <w:t>Abd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FE6686">
        <w:rPr>
          <w:rFonts w:ascii="Arial" w:hAnsi="Arial" w:cs="Arial"/>
          <w:sz w:val="22"/>
          <w:szCs w:val="22"/>
        </w:rPr>
        <w:t>Halim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</w:t>
      </w:r>
      <w:r w:rsidRPr="00D35D4B">
        <w:rPr>
          <w:rFonts w:ascii="Arial" w:hAnsi="Arial" w:cs="Arial"/>
          <w:b/>
          <w:sz w:val="22"/>
          <w:szCs w:val="22"/>
        </w:rPr>
        <w:t>Nationality:</w:t>
      </w:r>
      <w:r w:rsidRPr="00FE6686">
        <w:rPr>
          <w:rFonts w:ascii="Arial" w:hAnsi="Arial" w:cs="Arial"/>
          <w:sz w:val="22"/>
          <w:szCs w:val="22"/>
        </w:rPr>
        <w:t xml:space="preserve"> Egyptian </w:t>
      </w:r>
      <w:r w:rsidRPr="00D35D4B">
        <w:rPr>
          <w:rFonts w:ascii="Arial" w:hAnsi="Arial" w:cs="Arial"/>
          <w:b/>
          <w:sz w:val="22"/>
          <w:szCs w:val="22"/>
        </w:rPr>
        <w:t>Other Information:</w:t>
      </w:r>
      <w:r w:rsidRPr="00FE6686">
        <w:rPr>
          <w:rFonts w:ascii="Arial" w:hAnsi="Arial" w:cs="Arial"/>
          <w:sz w:val="22"/>
          <w:szCs w:val="22"/>
        </w:rPr>
        <w:t xml:space="preserve"> UN Ref </w:t>
      </w:r>
      <w:r w:rsidRPr="00D35D4B">
        <w:rPr>
          <w:rFonts w:ascii="Arial" w:hAnsi="Arial" w:cs="Arial"/>
          <w:strike/>
          <w:sz w:val="22"/>
          <w:szCs w:val="22"/>
        </w:rPr>
        <w:t xml:space="preserve">QI.S.1.01 </w:t>
      </w:r>
      <w:proofErr w:type="gramStart"/>
      <w:r w:rsidRPr="00D35D4B">
        <w:rPr>
          <w:rFonts w:ascii="Arial" w:hAnsi="Arial" w:cs="Arial"/>
          <w:strike/>
          <w:sz w:val="22"/>
          <w:szCs w:val="22"/>
        </w:rPr>
        <w:t>QDi.001</w:t>
      </w:r>
      <w:r w:rsidRPr="00FE6686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FE6686">
        <w:rPr>
          <w:rFonts w:ascii="Arial" w:hAnsi="Arial" w:cs="Arial"/>
          <w:sz w:val="22"/>
          <w:szCs w:val="22"/>
        </w:rPr>
        <w:t xml:space="preserve"> </w:t>
      </w:r>
      <w:r w:rsidRPr="00D35D4B">
        <w:rPr>
          <w:rFonts w:ascii="Arial" w:hAnsi="Arial" w:cs="Arial"/>
          <w:strike/>
          <w:sz w:val="22"/>
          <w:szCs w:val="22"/>
        </w:rPr>
        <w:t xml:space="preserve">Responsible for </w:t>
      </w:r>
      <w:proofErr w:type="spellStart"/>
      <w:r w:rsidRPr="00D35D4B">
        <w:rPr>
          <w:rFonts w:ascii="Arial" w:hAnsi="Arial" w:cs="Arial"/>
          <w:strike/>
          <w:sz w:val="22"/>
          <w:szCs w:val="22"/>
        </w:rPr>
        <w:t>Usama</w:t>
      </w:r>
      <w:proofErr w:type="spellEnd"/>
      <w:r w:rsidRPr="00D35D4B">
        <w:rPr>
          <w:rFonts w:ascii="Arial" w:hAnsi="Arial" w:cs="Arial"/>
          <w:strike/>
          <w:sz w:val="22"/>
          <w:szCs w:val="22"/>
        </w:rPr>
        <w:t xml:space="preserve"> bin Laden's security</w:t>
      </w:r>
      <w:r w:rsidRPr="00FE6686">
        <w:rPr>
          <w:rFonts w:ascii="Arial" w:hAnsi="Arial" w:cs="Arial"/>
          <w:sz w:val="22"/>
          <w:szCs w:val="22"/>
        </w:rPr>
        <w:t xml:space="preserve">. </w:t>
      </w:r>
      <w:r w:rsidRPr="00D35D4B">
        <w:rPr>
          <w:rFonts w:ascii="Arial" w:hAnsi="Arial" w:cs="Arial"/>
          <w:b/>
          <w:sz w:val="22"/>
          <w:szCs w:val="22"/>
        </w:rPr>
        <w:t>Listed on:</w:t>
      </w:r>
      <w:r w:rsidRPr="00FE6686">
        <w:rPr>
          <w:rFonts w:ascii="Arial" w:hAnsi="Arial" w:cs="Arial"/>
          <w:sz w:val="22"/>
          <w:szCs w:val="22"/>
        </w:rPr>
        <w:t xml:space="preserve"> 23/02/2001 </w:t>
      </w:r>
      <w:r w:rsidRPr="00D35D4B">
        <w:rPr>
          <w:rFonts w:ascii="Arial" w:hAnsi="Arial" w:cs="Arial"/>
          <w:b/>
          <w:sz w:val="22"/>
          <w:szCs w:val="22"/>
        </w:rPr>
        <w:t>Last Updated</w:t>
      </w:r>
      <w:r w:rsidRPr="00D35D4B">
        <w:rPr>
          <w:rFonts w:ascii="Arial" w:hAnsi="Arial" w:cs="Arial"/>
          <w:b/>
          <w:strike/>
          <w:sz w:val="22"/>
          <w:szCs w:val="22"/>
        </w:rPr>
        <w:t>:</w:t>
      </w:r>
      <w:r w:rsidRPr="00D35D4B">
        <w:rPr>
          <w:rFonts w:ascii="Arial" w:hAnsi="Arial" w:cs="Arial"/>
          <w:strike/>
          <w:sz w:val="22"/>
          <w:szCs w:val="22"/>
        </w:rPr>
        <w:t xml:space="preserve"> 06/08/2013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D35D4B">
        <w:rPr>
          <w:rFonts w:ascii="Arial" w:hAnsi="Arial" w:cs="Arial"/>
          <w:sz w:val="22"/>
          <w:szCs w:val="22"/>
          <w:u w:val="single"/>
        </w:rPr>
        <w:t>22/02/17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D35D4B">
        <w:rPr>
          <w:rFonts w:ascii="Arial" w:hAnsi="Arial" w:cs="Arial"/>
          <w:b/>
          <w:sz w:val="22"/>
          <w:szCs w:val="22"/>
        </w:rPr>
        <w:t xml:space="preserve">Group ID: </w:t>
      </w:r>
      <w:r w:rsidRPr="00FE6686">
        <w:rPr>
          <w:rFonts w:ascii="Arial" w:hAnsi="Arial" w:cs="Arial"/>
          <w:sz w:val="22"/>
          <w:szCs w:val="22"/>
        </w:rPr>
        <w:t xml:space="preserve">7424. </w:t>
      </w:r>
    </w:p>
    <w:p w:rsidR="00FE6686" w:rsidRPr="00FE6686" w:rsidRDefault="00FE6686" w:rsidP="00AB292B">
      <w:pPr>
        <w:pStyle w:val="ListParagraph"/>
        <w:widowControl/>
        <w:ind w:left="810" w:firstLine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D35D4B" w:rsidRPr="00D35D4B" w:rsidRDefault="00FE6686" w:rsidP="00AB292B">
      <w:pPr>
        <w:pStyle w:val="ListParagraph"/>
        <w:widowControl/>
        <w:numPr>
          <w:ilvl w:val="0"/>
          <w:numId w:val="31"/>
        </w:num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AB292B">
        <w:rPr>
          <w:rFonts w:ascii="Arial" w:hAnsi="Arial" w:cs="Arial"/>
          <w:b/>
          <w:strike/>
          <w:sz w:val="22"/>
          <w:szCs w:val="22"/>
        </w:rPr>
        <w:t>BEN-HASSINE</w:t>
      </w:r>
      <w:r w:rsidRPr="00D35D4B">
        <w:rPr>
          <w:rFonts w:ascii="Arial" w:hAnsi="Arial" w:cs="Arial"/>
          <w:b/>
          <w:sz w:val="22"/>
          <w:szCs w:val="22"/>
        </w:rPr>
        <w:t xml:space="preserve">, BEN HASSINE, </w:t>
      </w:r>
      <w:proofErr w:type="spellStart"/>
      <w:r w:rsidRPr="00D35D4B">
        <w:rPr>
          <w:rFonts w:ascii="Arial" w:hAnsi="Arial" w:cs="Arial"/>
          <w:b/>
          <w:sz w:val="22"/>
          <w:szCs w:val="22"/>
        </w:rPr>
        <w:t>Seifallah</w:t>
      </w:r>
      <w:proofErr w:type="spellEnd"/>
    </w:p>
    <w:p w:rsidR="00FE6686" w:rsidRPr="00FE6686" w:rsidRDefault="00FE6686" w:rsidP="00AB292B">
      <w:pPr>
        <w:pStyle w:val="ListParagraph"/>
        <w:widowControl/>
        <w:ind w:left="810" w:firstLine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35D4B">
        <w:rPr>
          <w:rFonts w:ascii="Arial" w:hAnsi="Arial" w:cs="Arial"/>
          <w:b/>
          <w:sz w:val="22"/>
          <w:szCs w:val="22"/>
        </w:rPr>
        <w:t>DOB:</w:t>
      </w:r>
      <w:r w:rsidRPr="00FE6686">
        <w:rPr>
          <w:rFonts w:ascii="Arial" w:hAnsi="Arial" w:cs="Arial"/>
          <w:sz w:val="22"/>
          <w:szCs w:val="22"/>
        </w:rPr>
        <w:t xml:space="preserve"> 08/11/1965. </w:t>
      </w:r>
      <w:r w:rsidRPr="00D35D4B">
        <w:rPr>
          <w:rFonts w:ascii="Arial" w:hAnsi="Arial" w:cs="Arial"/>
          <w:b/>
          <w:sz w:val="22"/>
          <w:szCs w:val="22"/>
        </w:rPr>
        <w:t>POB: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AB292B">
        <w:rPr>
          <w:rFonts w:ascii="Arial" w:hAnsi="Arial" w:cs="Arial"/>
          <w:sz w:val="22"/>
          <w:szCs w:val="22"/>
          <w:u w:val="single"/>
        </w:rPr>
        <w:t>Tunis, Tunisia</w:t>
      </w:r>
      <w:r w:rsidRPr="00D35D4B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D35D4B">
        <w:rPr>
          <w:rFonts w:ascii="Arial" w:hAnsi="Arial" w:cs="Arial"/>
          <w:b/>
          <w:sz w:val="22"/>
          <w:szCs w:val="22"/>
        </w:rPr>
        <w:t>a.k.a</w:t>
      </w:r>
      <w:proofErr w:type="spellEnd"/>
      <w:r w:rsidRPr="00D35D4B">
        <w:rPr>
          <w:rFonts w:ascii="Arial" w:hAnsi="Arial" w:cs="Arial"/>
          <w:b/>
          <w:sz w:val="22"/>
          <w:szCs w:val="22"/>
        </w:rPr>
        <w:t>:</w:t>
      </w:r>
      <w:r w:rsidRPr="00FE6686">
        <w:rPr>
          <w:rFonts w:ascii="Arial" w:hAnsi="Arial" w:cs="Arial"/>
          <w:sz w:val="22"/>
          <w:szCs w:val="22"/>
        </w:rPr>
        <w:t xml:space="preserve"> (1) AAYADH, </w:t>
      </w:r>
      <w:proofErr w:type="spellStart"/>
      <w:r w:rsidRPr="00FE6686">
        <w:rPr>
          <w:rFonts w:ascii="Arial" w:hAnsi="Arial" w:cs="Arial"/>
          <w:sz w:val="22"/>
          <w:szCs w:val="22"/>
        </w:rPr>
        <w:t>Abou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(2) AL-TUNISI, Abu, </w:t>
      </w:r>
      <w:proofErr w:type="spellStart"/>
      <w:r w:rsidRPr="00FE6686">
        <w:rPr>
          <w:rFonts w:ascii="Arial" w:hAnsi="Arial" w:cs="Arial"/>
          <w:sz w:val="22"/>
          <w:szCs w:val="22"/>
        </w:rPr>
        <w:t>Ayyad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(3) ALTUNISI, Abu, </w:t>
      </w:r>
      <w:proofErr w:type="spellStart"/>
      <w:r w:rsidRPr="00FE6686">
        <w:rPr>
          <w:rFonts w:ascii="Arial" w:hAnsi="Arial" w:cs="Arial"/>
          <w:sz w:val="22"/>
          <w:szCs w:val="22"/>
        </w:rPr>
        <w:t>lyyadh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(4) EL-TOUNSI, </w:t>
      </w:r>
      <w:proofErr w:type="spellStart"/>
      <w:r w:rsidRPr="00FE6686">
        <w:rPr>
          <w:rFonts w:ascii="Arial" w:hAnsi="Arial" w:cs="Arial"/>
          <w:sz w:val="22"/>
          <w:szCs w:val="22"/>
        </w:rPr>
        <w:t>Abou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6686">
        <w:rPr>
          <w:rFonts w:ascii="Arial" w:hAnsi="Arial" w:cs="Arial"/>
          <w:sz w:val="22"/>
          <w:szCs w:val="22"/>
        </w:rPr>
        <w:t>lyadh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(5) HASSAYN, </w:t>
      </w:r>
      <w:proofErr w:type="spellStart"/>
      <w:r w:rsidRPr="00FE6686">
        <w:rPr>
          <w:rFonts w:ascii="Arial" w:hAnsi="Arial" w:cs="Arial"/>
          <w:sz w:val="22"/>
          <w:szCs w:val="22"/>
        </w:rPr>
        <w:t>Sayf</w:t>
      </w:r>
      <w:proofErr w:type="spellEnd"/>
      <w:r w:rsidRPr="00FE6686">
        <w:rPr>
          <w:rFonts w:ascii="Arial" w:hAnsi="Arial" w:cs="Arial"/>
          <w:sz w:val="22"/>
          <w:szCs w:val="22"/>
        </w:rPr>
        <w:t>, Allah, '</w:t>
      </w:r>
      <w:proofErr w:type="spellStart"/>
      <w:r w:rsidRPr="00FE6686">
        <w:rPr>
          <w:rFonts w:ascii="Arial" w:hAnsi="Arial" w:cs="Arial"/>
          <w:sz w:val="22"/>
          <w:szCs w:val="22"/>
        </w:rPr>
        <w:t>Umar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, bin (6) HASSINE, </w:t>
      </w:r>
      <w:proofErr w:type="spellStart"/>
      <w:r w:rsidRPr="00FE6686">
        <w:rPr>
          <w:rFonts w:ascii="Arial" w:hAnsi="Arial" w:cs="Arial"/>
          <w:sz w:val="22"/>
          <w:szCs w:val="22"/>
        </w:rPr>
        <w:t>Saifallah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6686">
        <w:rPr>
          <w:rFonts w:ascii="Arial" w:hAnsi="Arial" w:cs="Arial"/>
          <w:sz w:val="22"/>
          <w:szCs w:val="22"/>
        </w:rPr>
        <w:t>ben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(7) HOCINE, </w:t>
      </w:r>
      <w:proofErr w:type="spellStart"/>
      <w:r w:rsidRPr="00FE6686">
        <w:rPr>
          <w:rFonts w:ascii="Arial" w:hAnsi="Arial" w:cs="Arial"/>
          <w:sz w:val="22"/>
          <w:szCs w:val="22"/>
        </w:rPr>
        <w:t>Seif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Allah, </w:t>
      </w:r>
      <w:proofErr w:type="spellStart"/>
      <w:r w:rsidRPr="00FE6686">
        <w:rPr>
          <w:rFonts w:ascii="Arial" w:hAnsi="Arial" w:cs="Arial"/>
          <w:sz w:val="22"/>
          <w:szCs w:val="22"/>
        </w:rPr>
        <w:t>ben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(8) HUSSAYN, </w:t>
      </w:r>
      <w:proofErr w:type="spellStart"/>
      <w:r w:rsidRPr="00FE6686">
        <w:rPr>
          <w:rFonts w:ascii="Arial" w:hAnsi="Arial" w:cs="Arial"/>
          <w:sz w:val="22"/>
          <w:szCs w:val="22"/>
        </w:rPr>
        <w:t>Sayf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Allah, bin (9) IYADH, </w:t>
      </w:r>
      <w:proofErr w:type="spellStart"/>
      <w:r w:rsidRPr="00FE6686">
        <w:rPr>
          <w:rFonts w:ascii="Arial" w:hAnsi="Arial" w:cs="Arial"/>
          <w:sz w:val="22"/>
          <w:szCs w:val="22"/>
        </w:rPr>
        <w:t>Abou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</w:t>
      </w:r>
      <w:r w:rsidRPr="00D35D4B">
        <w:rPr>
          <w:rFonts w:ascii="Arial" w:hAnsi="Arial" w:cs="Arial"/>
          <w:b/>
          <w:sz w:val="22"/>
          <w:szCs w:val="22"/>
        </w:rPr>
        <w:t>Nationality:</w:t>
      </w:r>
      <w:r w:rsidRPr="00FE6686">
        <w:rPr>
          <w:rFonts w:ascii="Arial" w:hAnsi="Arial" w:cs="Arial"/>
          <w:sz w:val="22"/>
          <w:szCs w:val="22"/>
        </w:rPr>
        <w:t xml:space="preserve"> Tunisian </w:t>
      </w:r>
      <w:r w:rsidRPr="00D35D4B">
        <w:rPr>
          <w:rFonts w:ascii="Arial" w:hAnsi="Arial" w:cs="Arial"/>
          <w:b/>
          <w:sz w:val="22"/>
          <w:szCs w:val="22"/>
        </w:rPr>
        <w:t>Other Information: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D35D4B">
        <w:rPr>
          <w:rFonts w:ascii="Arial" w:hAnsi="Arial" w:cs="Arial"/>
          <w:strike/>
          <w:sz w:val="22"/>
          <w:szCs w:val="22"/>
        </w:rPr>
        <w:t xml:space="preserve">Leader of </w:t>
      </w:r>
      <w:proofErr w:type="spellStart"/>
      <w:r w:rsidRPr="00D35D4B">
        <w:rPr>
          <w:rFonts w:ascii="Arial" w:hAnsi="Arial" w:cs="Arial"/>
          <w:strike/>
          <w:sz w:val="22"/>
          <w:szCs w:val="22"/>
        </w:rPr>
        <w:t>Ansar</w:t>
      </w:r>
      <w:proofErr w:type="spellEnd"/>
      <w:r w:rsidRPr="00D35D4B">
        <w:rPr>
          <w:rFonts w:ascii="Arial" w:hAnsi="Arial" w:cs="Arial"/>
          <w:strike/>
          <w:sz w:val="22"/>
          <w:szCs w:val="22"/>
        </w:rPr>
        <w:t xml:space="preserve"> al-</w:t>
      </w:r>
      <w:proofErr w:type="spellStart"/>
      <w:r w:rsidRPr="00D35D4B">
        <w:rPr>
          <w:rFonts w:ascii="Arial" w:hAnsi="Arial" w:cs="Arial"/>
          <w:strike/>
          <w:sz w:val="22"/>
          <w:szCs w:val="22"/>
        </w:rPr>
        <w:t>Shari'a</w:t>
      </w:r>
      <w:proofErr w:type="spellEnd"/>
      <w:r w:rsidRPr="00D35D4B">
        <w:rPr>
          <w:rFonts w:ascii="Arial" w:hAnsi="Arial" w:cs="Arial"/>
          <w:strike/>
          <w:sz w:val="22"/>
          <w:szCs w:val="22"/>
        </w:rPr>
        <w:t xml:space="preserve"> in Tunisia.</w:t>
      </w:r>
      <w:r w:rsidRPr="00FE6686">
        <w:rPr>
          <w:rFonts w:ascii="Arial" w:hAnsi="Arial" w:cs="Arial"/>
          <w:sz w:val="22"/>
          <w:szCs w:val="22"/>
        </w:rPr>
        <w:t xml:space="preserve"> UN REF: </w:t>
      </w:r>
      <w:r w:rsidRPr="00D35D4B">
        <w:rPr>
          <w:rFonts w:ascii="Arial" w:hAnsi="Arial" w:cs="Arial"/>
          <w:strike/>
          <w:sz w:val="22"/>
          <w:szCs w:val="22"/>
        </w:rPr>
        <w:t>QI.B.333.14</w:t>
      </w:r>
      <w:r w:rsidRPr="00FE6686">
        <w:rPr>
          <w:rFonts w:ascii="Arial" w:hAnsi="Arial" w:cs="Arial"/>
          <w:sz w:val="22"/>
          <w:szCs w:val="22"/>
        </w:rPr>
        <w:t xml:space="preserve">. </w:t>
      </w:r>
      <w:r w:rsidRPr="00D35D4B">
        <w:rPr>
          <w:rFonts w:ascii="Arial" w:hAnsi="Arial" w:cs="Arial"/>
          <w:sz w:val="22"/>
          <w:szCs w:val="22"/>
          <w:u w:val="single"/>
        </w:rPr>
        <w:t>QDi.333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D35D4B">
        <w:rPr>
          <w:rFonts w:ascii="Arial" w:hAnsi="Arial" w:cs="Arial"/>
          <w:b/>
          <w:sz w:val="22"/>
          <w:szCs w:val="22"/>
        </w:rPr>
        <w:t>Listed on:</w:t>
      </w:r>
      <w:r w:rsidRPr="00FE6686">
        <w:rPr>
          <w:rFonts w:ascii="Arial" w:hAnsi="Arial" w:cs="Arial"/>
          <w:sz w:val="22"/>
          <w:szCs w:val="22"/>
        </w:rPr>
        <w:t xml:space="preserve"> 09/10/2014 Last Updated: </w:t>
      </w:r>
      <w:r w:rsidRPr="00D35D4B">
        <w:rPr>
          <w:rFonts w:ascii="Arial" w:hAnsi="Arial" w:cs="Arial"/>
          <w:b/>
          <w:sz w:val="22"/>
          <w:szCs w:val="22"/>
        </w:rPr>
        <w:t>17/10/2014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D35D4B">
        <w:rPr>
          <w:rFonts w:ascii="Arial" w:hAnsi="Arial" w:cs="Arial"/>
          <w:sz w:val="22"/>
          <w:szCs w:val="22"/>
          <w:u w:val="single"/>
        </w:rPr>
        <w:t>22/02/17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D35D4B">
        <w:rPr>
          <w:rFonts w:ascii="Arial" w:hAnsi="Arial" w:cs="Arial"/>
          <w:b/>
          <w:sz w:val="22"/>
          <w:szCs w:val="22"/>
        </w:rPr>
        <w:t>Group ID:</w:t>
      </w:r>
      <w:r w:rsidRPr="00FE6686">
        <w:rPr>
          <w:rFonts w:ascii="Arial" w:hAnsi="Arial" w:cs="Arial"/>
          <w:sz w:val="22"/>
          <w:szCs w:val="22"/>
        </w:rPr>
        <w:t xml:space="preserve"> 13130. </w:t>
      </w:r>
    </w:p>
    <w:p w:rsidR="00FE6686" w:rsidRPr="00FE6686" w:rsidRDefault="00FE6686" w:rsidP="00AB292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35D4B" w:rsidRPr="00D35D4B" w:rsidRDefault="00FE6686" w:rsidP="00AB292B">
      <w:pPr>
        <w:pStyle w:val="ListParagraph"/>
        <w:widowControl/>
        <w:numPr>
          <w:ilvl w:val="0"/>
          <w:numId w:val="31"/>
        </w:num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D35D4B">
        <w:rPr>
          <w:rFonts w:ascii="Arial" w:hAnsi="Arial" w:cs="Arial"/>
          <w:b/>
          <w:sz w:val="22"/>
          <w:szCs w:val="22"/>
        </w:rPr>
        <w:t xml:space="preserve">AL-NU'AYMI, </w:t>
      </w:r>
      <w:proofErr w:type="spellStart"/>
      <w:r w:rsidRPr="00D35D4B">
        <w:rPr>
          <w:rFonts w:ascii="Arial" w:hAnsi="Arial" w:cs="Arial"/>
          <w:b/>
          <w:sz w:val="22"/>
          <w:szCs w:val="22"/>
        </w:rPr>
        <w:t>Abd</w:t>
      </w:r>
      <w:proofErr w:type="spellEnd"/>
      <w:r w:rsidRPr="00D35D4B">
        <w:rPr>
          <w:rFonts w:ascii="Arial" w:hAnsi="Arial" w:cs="Arial"/>
          <w:b/>
          <w:sz w:val="22"/>
          <w:szCs w:val="22"/>
        </w:rPr>
        <w:t>, Al-</w:t>
      </w:r>
      <w:proofErr w:type="spellStart"/>
      <w:r w:rsidRPr="00D35D4B">
        <w:rPr>
          <w:rFonts w:ascii="Arial" w:hAnsi="Arial" w:cs="Arial"/>
          <w:b/>
          <w:sz w:val="22"/>
          <w:szCs w:val="22"/>
        </w:rPr>
        <w:t>Rahman</w:t>
      </w:r>
      <w:proofErr w:type="spellEnd"/>
      <w:r w:rsidRPr="00D35D4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D35D4B">
        <w:rPr>
          <w:rFonts w:ascii="Arial" w:hAnsi="Arial" w:cs="Arial"/>
          <w:b/>
          <w:sz w:val="22"/>
          <w:szCs w:val="22"/>
        </w:rPr>
        <w:t>Bin,'Umayr</w:t>
      </w:r>
      <w:proofErr w:type="spellEnd"/>
    </w:p>
    <w:p w:rsidR="00FE6686" w:rsidRPr="00FE6686" w:rsidRDefault="00FE6686" w:rsidP="00AB292B">
      <w:pPr>
        <w:pStyle w:val="ListParagraph"/>
        <w:widowControl/>
        <w:ind w:left="810" w:firstLine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35D4B">
        <w:rPr>
          <w:rFonts w:ascii="Arial" w:hAnsi="Arial" w:cs="Arial"/>
          <w:b/>
          <w:sz w:val="22"/>
          <w:szCs w:val="22"/>
        </w:rPr>
        <w:t>DOB:</w:t>
      </w:r>
      <w:r w:rsidRPr="00FE6686">
        <w:rPr>
          <w:rFonts w:ascii="Arial" w:hAnsi="Arial" w:cs="Arial"/>
          <w:sz w:val="22"/>
          <w:szCs w:val="22"/>
        </w:rPr>
        <w:t xml:space="preserve"> --/--/1954. </w:t>
      </w:r>
      <w:r w:rsidRPr="00D35D4B">
        <w:rPr>
          <w:rFonts w:ascii="Arial" w:hAnsi="Arial" w:cs="Arial"/>
          <w:b/>
          <w:sz w:val="22"/>
          <w:szCs w:val="22"/>
          <w:u w:val="single"/>
        </w:rPr>
        <w:t>POB:</w:t>
      </w:r>
      <w:r w:rsidRPr="00D35D4B">
        <w:rPr>
          <w:rFonts w:ascii="Arial" w:hAnsi="Arial" w:cs="Arial"/>
          <w:sz w:val="22"/>
          <w:szCs w:val="22"/>
          <w:u w:val="single"/>
        </w:rPr>
        <w:t xml:space="preserve"> Doha, Qatar</w:t>
      </w:r>
      <w:r w:rsidRPr="00FE66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D4B">
        <w:rPr>
          <w:rFonts w:ascii="Arial" w:hAnsi="Arial" w:cs="Arial"/>
          <w:b/>
          <w:sz w:val="22"/>
          <w:szCs w:val="22"/>
        </w:rPr>
        <w:t>a.k.a</w:t>
      </w:r>
      <w:proofErr w:type="spellEnd"/>
      <w:r w:rsidRPr="00D35D4B">
        <w:rPr>
          <w:rFonts w:ascii="Arial" w:hAnsi="Arial" w:cs="Arial"/>
          <w:b/>
          <w:sz w:val="22"/>
          <w:szCs w:val="22"/>
        </w:rPr>
        <w:t>:</w:t>
      </w:r>
      <w:r w:rsidRPr="00FE6686">
        <w:rPr>
          <w:rFonts w:ascii="Arial" w:hAnsi="Arial" w:cs="Arial"/>
          <w:sz w:val="22"/>
          <w:szCs w:val="22"/>
        </w:rPr>
        <w:t xml:space="preserve"> (1) AL NEAIMI, </w:t>
      </w:r>
      <w:proofErr w:type="spellStart"/>
      <w:r w:rsidRPr="00FE6686">
        <w:rPr>
          <w:rFonts w:ascii="Arial" w:hAnsi="Arial" w:cs="Arial"/>
          <w:sz w:val="22"/>
          <w:szCs w:val="22"/>
        </w:rPr>
        <w:t>Abdulrahman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6686">
        <w:rPr>
          <w:rFonts w:ascii="Arial" w:hAnsi="Arial" w:cs="Arial"/>
          <w:sz w:val="22"/>
          <w:szCs w:val="22"/>
        </w:rPr>
        <w:t>Omair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(2) AL-NAIMEH, </w:t>
      </w:r>
      <w:proofErr w:type="spellStart"/>
      <w:r w:rsidRPr="00FE6686">
        <w:rPr>
          <w:rFonts w:ascii="Arial" w:hAnsi="Arial" w:cs="Arial"/>
          <w:sz w:val="22"/>
          <w:szCs w:val="22"/>
        </w:rPr>
        <w:t>Abdelrahman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6686">
        <w:rPr>
          <w:rFonts w:ascii="Arial" w:hAnsi="Arial" w:cs="Arial"/>
          <w:sz w:val="22"/>
          <w:szCs w:val="22"/>
        </w:rPr>
        <w:t>Imer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al </w:t>
      </w:r>
      <w:proofErr w:type="spellStart"/>
      <w:r w:rsidRPr="00FE6686">
        <w:rPr>
          <w:rFonts w:ascii="Arial" w:hAnsi="Arial" w:cs="Arial"/>
          <w:sz w:val="22"/>
          <w:szCs w:val="22"/>
        </w:rPr>
        <w:t>Jaber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(3) ALNAIMI, A. </w:t>
      </w:r>
      <w:proofErr w:type="spellStart"/>
      <w:r w:rsidRPr="00FE6686">
        <w:rPr>
          <w:rFonts w:ascii="Arial" w:hAnsi="Arial" w:cs="Arial"/>
          <w:sz w:val="22"/>
          <w:szCs w:val="22"/>
        </w:rPr>
        <w:t>Rahman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6686">
        <w:rPr>
          <w:rFonts w:ascii="Arial" w:hAnsi="Arial" w:cs="Arial"/>
          <w:sz w:val="22"/>
          <w:szCs w:val="22"/>
        </w:rPr>
        <w:t>Omair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J (4) AL-NAIMI, A. </w:t>
      </w:r>
      <w:proofErr w:type="spellStart"/>
      <w:r w:rsidRPr="00FE6686">
        <w:rPr>
          <w:rFonts w:ascii="Arial" w:hAnsi="Arial" w:cs="Arial"/>
          <w:sz w:val="22"/>
          <w:szCs w:val="22"/>
        </w:rPr>
        <w:t>Rahman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(5) ALNA'IMI, </w:t>
      </w:r>
      <w:proofErr w:type="spellStart"/>
      <w:r w:rsidRPr="00FE6686">
        <w:rPr>
          <w:rFonts w:ascii="Arial" w:hAnsi="Arial" w:cs="Arial"/>
          <w:sz w:val="22"/>
          <w:szCs w:val="22"/>
        </w:rPr>
        <w:t>Abd</w:t>
      </w:r>
      <w:proofErr w:type="spellEnd"/>
      <w:r w:rsidRPr="00FE6686">
        <w:rPr>
          <w:rFonts w:ascii="Arial" w:hAnsi="Arial" w:cs="Arial"/>
          <w:sz w:val="22"/>
          <w:szCs w:val="22"/>
        </w:rPr>
        <w:t>, al-</w:t>
      </w:r>
      <w:proofErr w:type="spellStart"/>
      <w:r w:rsidRPr="00FE6686">
        <w:rPr>
          <w:rFonts w:ascii="Arial" w:hAnsi="Arial" w:cs="Arial"/>
          <w:sz w:val="22"/>
          <w:szCs w:val="22"/>
        </w:rPr>
        <w:t>Rahman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bin, 'Amir (6) AL-NU'AIMI, </w:t>
      </w:r>
      <w:proofErr w:type="spellStart"/>
      <w:r w:rsidRPr="00FE6686">
        <w:rPr>
          <w:rFonts w:ascii="Arial" w:hAnsi="Arial" w:cs="Arial"/>
          <w:sz w:val="22"/>
          <w:szCs w:val="22"/>
        </w:rPr>
        <w:t>Abd</w:t>
      </w:r>
      <w:proofErr w:type="spellEnd"/>
      <w:r w:rsidRPr="00FE6686">
        <w:rPr>
          <w:rFonts w:ascii="Arial" w:hAnsi="Arial" w:cs="Arial"/>
          <w:sz w:val="22"/>
          <w:szCs w:val="22"/>
        </w:rPr>
        <w:t>, al-</w:t>
      </w:r>
      <w:proofErr w:type="spellStart"/>
      <w:r w:rsidRPr="00FE6686">
        <w:rPr>
          <w:rFonts w:ascii="Arial" w:hAnsi="Arial" w:cs="Arial"/>
          <w:sz w:val="22"/>
          <w:szCs w:val="22"/>
        </w:rPr>
        <w:t>Rahman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(7) AL-NU'AYMI, </w:t>
      </w:r>
      <w:proofErr w:type="spellStart"/>
      <w:r w:rsidRPr="00FE6686">
        <w:rPr>
          <w:rFonts w:ascii="Arial" w:hAnsi="Arial" w:cs="Arial"/>
          <w:sz w:val="22"/>
          <w:szCs w:val="22"/>
        </w:rPr>
        <w:t>Abd</w:t>
      </w:r>
      <w:proofErr w:type="spellEnd"/>
      <w:r w:rsidRPr="00FE6686">
        <w:rPr>
          <w:rFonts w:ascii="Arial" w:hAnsi="Arial" w:cs="Arial"/>
          <w:sz w:val="22"/>
          <w:szCs w:val="22"/>
        </w:rPr>
        <w:t>, al-</w:t>
      </w:r>
      <w:proofErr w:type="spellStart"/>
      <w:r w:rsidRPr="00FE6686">
        <w:rPr>
          <w:rFonts w:ascii="Arial" w:hAnsi="Arial" w:cs="Arial"/>
          <w:sz w:val="22"/>
          <w:szCs w:val="22"/>
        </w:rPr>
        <w:t>Rahman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bin, 'Amir (8) AL-NU'AYMI, </w:t>
      </w:r>
      <w:proofErr w:type="spellStart"/>
      <w:r w:rsidRPr="00FE6686">
        <w:rPr>
          <w:rFonts w:ascii="Arial" w:hAnsi="Arial" w:cs="Arial"/>
          <w:sz w:val="22"/>
          <w:szCs w:val="22"/>
        </w:rPr>
        <w:t>Abdallah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Muhammad (9) AL-NUA'YMI, </w:t>
      </w:r>
      <w:proofErr w:type="spellStart"/>
      <w:r w:rsidRPr="00FE6686">
        <w:rPr>
          <w:rFonts w:ascii="Arial" w:hAnsi="Arial" w:cs="Arial"/>
          <w:sz w:val="22"/>
          <w:szCs w:val="22"/>
        </w:rPr>
        <w:t>Abd</w:t>
      </w:r>
      <w:proofErr w:type="spellEnd"/>
      <w:r w:rsidRPr="00FE6686">
        <w:rPr>
          <w:rFonts w:ascii="Arial" w:hAnsi="Arial" w:cs="Arial"/>
          <w:sz w:val="22"/>
          <w:szCs w:val="22"/>
        </w:rPr>
        <w:t>, al-</w:t>
      </w:r>
      <w:proofErr w:type="spellStart"/>
      <w:r w:rsidRPr="00FE6686">
        <w:rPr>
          <w:rFonts w:ascii="Arial" w:hAnsi="Arial" w:cs="Arial"/>
          <w:sz w:val="22"/>
          <w:szCs w:val="22"/>
        </w:rPr>
        <w:t>Rahman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(10) AL-NU'IMI, </w:t>
      </w:r>
      <w:proofErr w:type="spellStart"/>
      <w:r w:rsidRPr="00FE6686">
        <w:rPr>
          <w:rFonts w:ascii="Arial" w:hAnsi="Arial" w:cs="Arial"/>
          <w:sz w:val="22"/>
          <w:szCs w:val="22"/>
        </w:rPr>
        <w:t>Abd</w:t>
      </w:r>
      <w:proofErr w:type="spellEnd"/>
      <w:r w:rsidRPr="00FE6686">
        <w:rPr>
          <w:rFonts w:ascii="Arial" w:hAnsi="Arial" w:cs="Arial"/>
          <w:sz w:val="22"/>
          <w:szCs w:val="22"/>
        </w:rPr>
        <w:t>, al-</w:t>
      </w:r>
      <w:proofErr w:type="spellStart"/>
      <w:r w:rsidRPr="00FE6686">
        <w:rPr>
          <w:rFonts w:ascii="Arial" w:hAnsi="Arial" w:cs="Arial"/>
          <w:sz w:val="22"/>
          <w:szCs w:val="22"/>
        </w:rPr>
        <w:t>Rahman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bin, 'Amir </w:t>
      </w:r>
      <w:r w:rsidRPr="00D35D4B">
        <w:rPr>
          <w:rFonts w:ascii="Arial" w:hAnsi="Arial" w:cs="Arial"/>
          <w:b/>
          <w:sz w:val="22"/>
          <w:szCs w:val="22"/>
          <w:u w:val="single"/>
        </w:rPr>
        <w:t>Nationality:</w:t>
      </w:r>
      <w:r w:rsidRPr="00D35D4B">
        <w:rPr>
          <w:rFonts w:ascii="Arial" w:hAnsi="Arial" w:cs="Arial"/>
          <w:sz w:val="22"/>
          <w:szCs w:val="22"/>
          <w:u w:val="single"/>
        </w:rPr>
        <w:t xml:space="preserve"> </w:t>
      </w:r>
      <w:r w:rsidRPr="00AB292B">
        <w:rPr>
          <w:rFonts w:ascii="Arial" w:hAnsi="Arial" w:cs="Arial"/>
          <w:sz w:val="22"/>
          <w:szCs w:val="22"/>
        </w:rPr>
        <w:t>Qatari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D35D4B">
        <w:rPr>
          <w:rFonts w:ascii="Arial" w:hAnsi="Arial" w:cs="Arial"/>
          <w:b/>
          <w:sz w:val="22"/>
          <w:szCs w:val="22"/>
        </w:rPr>
        <w:t>Passport Details:</w:t>
      </w:r>
      <w:r w:rsidRPr="00FE6686">
        <w:rPr>
          <w:rFonts w:ascii="Arial" w:hAnsi="Arial" w:cs="Arial"/>
          <w:sz w:val="22"/>
          <w:szCs w:val="22"/>
        </w:rPr>
        <w:t xml:space="preserve"> Qatari passport no.00868774. </w:t>
      </w:r>
      <w:proofErr w:type="gramStart"/>
      <w:r w:rsidRPr="00FE6686">
        <w:rPr>
          <w:rFonts w:ascii="Arial" w:hAnsi="Arial" w:cs="Arial"/>
          <w:sz w:val="22"/>
          <w:szCs w:val="22"/>
        </w:rPr>
        <w:t>expired</w:t>
      </w:r>
      <w:proofErr w:type="gramEnd"/>
      <w:r w:rsidRPr="00FE6686">
        <w:rPr>
          <w:rFonts w:ascii="Arial" w:hAnsi="Arial" w:cs="Arial"/>
          <w:sz w:val="22"/>
          <w:szCs w:val="22"/>
        </w:rPr>
        <w:t xml:space="preserve">: 27.4.2014 </w:t>
      </w:r>
      <w:r w:rsidRPr="00D35D4B">
        <w:rPr>
          <w:rFonts w:ascii="Arial" w:hAnsi="Arial" w:cs="Arial"/>
          <w:b/>
          <w:sz w:val="22"/>
          <w:szCs w:val="22"/>
        </w:rPr>
        <w:t>National Identification no:</w:t>
      </w:r>
      <w:r w:rsidRPr="00FE6686">
        <w:rPr>
          <w:rFonts w:ascii="Arial" w:hAnsi="Arial" w:cs="Arial"/>
          <w:sz w:val="22"/>
          <w:szCs w:val="22"/>
        </w:rPr>
        <w:t xml:space="preserve"> Qatari ID no.: 25463401784 (expires on 6.12.2019) </w:t>
      </w:r>
      <w:r w:rsidRPr="00AB292B">
        <w:rPr>
          <w:rFonts w:ascii="Arial" w:hAnsi="Arial" w:cs="Arial"/>
          <w:b/>
          <w:sz w:val="22"/>
          <w:szCs w:val="22"/>
        </w:rPr>
        <w:t>Other Information:</w:t>
      </w:r>
      <w:r w:rsidRPr="00FE6686">
        <w:rPr>
          <w:rFonts w:ascii="Arial" w:hAnsi="Arial" w:cs="Arial"/>
          <w:sz w:val="22"/>
          <w:szCs w:val="22"/>
        </w:rPr>
        <w:t xml:space="preserve"> UN Ref: </w:t>
      </w:r>
      <w:r w:rsidRPr="00AB292B">
        <w:rPr>
          <w:rFonts w:ascii="Arial" w:hAnsi="Arial" w:cs="Arial"/>
          <w:strike/>
          <w:sz w:val="22"/>
          <w:szCs w:val="22"/>
        </w:rPr>
        <w:t>QDi.A.334.14.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AB292B">
        <w:rPr>
          <w:rFonts w:ascii="Arial" w:hAnsi="Arial" w:cs="Arial"/>
          <w:sz w:val="22"/>
          <w:szCs w:val="22"/>
          <w:u w:val="single"/>
        </w:rPr>
        <w:t>QDi.334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AB292B">
        <w:rPr>
          <w:rFonts w:ascii="Arial" w:hAnsi="Arial" w:cs="Arial"/>
          <w:b/>
          <w:sz w:val="22"/>
          <w:szCs w:val="22"/>
        </w:rPr>
        <w:t>Listed on:</w:t>
      </w:r>
      <w:r w:rsidRPr="00FE6686">
        <w:rPr>
          <w:rFonts w:ascii="Arial" w:hAnsi="Arial" w:cs="Arial"/>
          <w:sz w:val="22"/>
          <w:szCs w:val="22"/>
        </w:rPr>
        <w:t xml:space="preserve"> 09/10/2014 </w:t>
      </w:r>
      <w:r w:rsidRPr="00AB292B">
        <w:rPr>
          <w:rFonts w:ascii="Arial" w:hAnsi="Arial" w:cs="Arial"/>
          <w:b/>
          <w:sz w:val="22"/>
          <w:szCs w:val="22"/>
        </w:rPr>
        <w:t>Last Updated: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AB292B">
        <w:rPr>
          <w:rFonts w:ascii="Arial" w:hAnsi="Arial" w:cs="Arial"/>
          <w:strike/>
          <w:sz w:val="22"/>
          <w:szCs w:val="22"/>
        </w:rPr>
        <w:t>17/10/2014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AB292B">
        <w:rPr>
          <w:rFonts w:ascii="Arial" w:hAnsi="Arial" w:cs="Arial"/>
          <w:sz w:val="22"/>
          <w:szCs w:val="22"/>
          <w:u w:val="single"/>
        </w:rPr>
        <w:t>22/02/17</w:t>
      </w:r>
      <w:r w:rsidRPr="00FE6686">
        <w:rPr>
          <w:rFonts w:ascii="Arial" w:hAnsi="Arial" w:cs="Arial"/>
          <w:sz w:val="22"/>
          <w:szCs w:val="22"/>
        </w:rPr>
        <w:t xml:space="preserve"> Group </w:t>
      </w:r>
      <w:r w:rsidRPr="00AB292B">
        <w:rPr>
          <w:rFonts w:ascii="Arial" w:hAnsi="Arial" w:cs="Arial"/>
          <w:b/>
          <w:sz w:val="22"/>
          <w:szCs w:val="22"/>
        </w:rPr>
        <w:t>ID:</w:t>
      </w:r>
      <w:r w:rsidRPr="00FE6686">
        <w:rPr>
          <w:rFonts w:ascii="Arial" w:hAnsi="Arial" w:cs="Arial"/>
          <w:sz w:val="22"/>
          <w:szCs w:val="22"/>
        </w:rPr>
        <w:t xml:space="preserve"> 13131. </w:t>
      </w:r>
    </w:p>
    <w:p w:rsidR="00FE6686" w:rsidRPr="00FE6686" w:rsidRDefault="00FE6686" w:rsidP="00AB292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AB292B" w:rsidRPr="00AB292B" w:rsidRDefault="00FE6686" w:rsidP="00AB292B">
      <w:pPr>
        <w:pStyle w:val="ListParagraph"/>
        <w:widowControl/>
        <w:numPr>
          <w:ilvl w:val="0"/>
          <w:numId w:val="31"/>
        </w:num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AB292B">
        <w:rPr>
          <w:rFonts w:ascii="Arial" w:hAnsi="Arial" w:cs="Arial"/>
          <w:b/>
          <w:sz w:val="22"/>
          <w:szCs w:val="22"/>
        </w:rPr>
        <w:t xml:space="preserve">AL-ANIZI, </w:t>
      </w:r>
      <w:proofErr w:type="spellStart"/>
      <w:r w:rsidRPr="00AB292B">
        <w:rPr>
          <w:rFonts w:ascii="Arial" w:hAnsi="Arial" w:cs="Arial"/>
          <w:b/>
          <w:sz w:val="22"/>
          <w:szCs w:val="22"/>
        </w:rPr>
        <w:t>Abd</w:t>
      </w:r>
      <w:proofErr w:type="spellEnd"/>
      <w:r w:rsidRPr="00AB292B">
        <w:rPr>
          <w:rFonts w:ascii="Arial" w:hAnsi="Arial" w:cs="Arial"/>
          <w:b/>
          <w:sz w:val="22"/>
          <w:szCs w:val="22"/>
        </w:rPr>
        <w:t>, Al-</w:t>
      </w:r>
      <w:proofErr w:type="spellStart"/>
      <w:r w:rsidRPr="00AB292B">
        <w:rPr>
          <w:rFonts w:ascii="Arial" w:hAnsi="Arial" w:cs="Arial"/>
          <w:b/>
          <w:sz w:val="22"/>
          <w:szCs w:val="22"/>
        </w:rPr>
        <w:t>Rahman</w:t>
      </w:r>
      <w:proofErr w:type="spellEnd"/>
      <w:r w:rsidRPr="00AB292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B292B">
        <w:rPr>
          <w:rFonts w:ascii="Arial" w:hAnsi="Arial" w:cs="Arial"/>
          <w:b/>
          <w:sz w:val="22"/>
          <w:szCs w:val="22"/>
        </w:rPr>
        <w:t>Khalaf</w:t>
      </w:r>
      <w:proofErr w:type="spellEnd"/>
      <w:r w:rsidRPr="00AB292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B292B">
        <w:rPr>
          <w:rFonts w:ascii="Arial" w:hAnsi="Arial" w:cs="Arial"/>
          <w:b/>
          <w:sz w:val="22"/>
          <w:szCs w:val="22"/>
        </w:rPr>
        <w:t>Ubayd</w:t>
      </w:r>
      <w:proofErr w:type="spellEnd"/>
      <w:r w:rsidRPr="00AB29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B292B">
        <w:rPr>
          <w:rFonts w:ascii="Arial" w:hAnsi="Arial" w:cs="Arial"/>
          <w:b/>
          <w:sz w:val="22"/>
          <w:szCs w:val="22"/>
        </w:rPr>
        <w:t>Juday</w:t>
      </w:r>
      <w:proofErr w:type="spellEnd"/>
    </w:p>
    <w:p w:rsidR="000508DE" w:rsidRPr="00FE6686" w:rsidRDefault="00FE6686" w:rsidP="00AB292B">
      <w:pPr>
        <w:pStyle w:val="ListParagraph"/>
        <w:widowControl/>
        <w:ind w:left="810" w:firstLine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292B">
        <w:rPr>
          <w:rFonts w:ascii="Arial" w:hAnsi="Arial" w:cs="Arial"/>
          <w:b/>
          <w:sz w:val="22"/>
          <w:szCs w:val="22"/>
        </w:rPr>
        <w:t>DOB: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AB292B">
        <w:rPr>
          <w:rFonts w:ascii="Arial" w:hAnsi="Arial" w:cs="Arial"/>
          <w:sz w:val="22"/>
          <w:szCs w:val="22"/>
          <w:u w:val="single"/>
        </w:rPr>
        <w:t>06/03</w:t>
      </w:r>
      <w:r w:rsidRPr="00FE6686">
        <w:rPr>
          <w:rFonts w:ascii="Arial" w:hAnsi="Arial" w:cs="Arial"/>
          <w:sz w:val="22"/>
          <w:szCs w:val="22"/>
        </w:rPr>
        <w:t xml:space="preserve">/1973. </w:t>
      </w:r>
      <w:proofErr w:type="spellStart"/>
      <w:r w:rsidRPr="00FE6686">
        <w:rPr>
          <w:rFonts w:ascii="Arial" w:hAnsi="Arial" w:cs="Arial"/>
          <w:sz w:val="22"/>
          <w:szCs w:val="22"/>
        </w:rPr>
        <w:t>a.k.a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: (1) AL-ANIZI, </w:t>
      </w:r>
      <w:proofErr w:type="spellStart"/>
      <w:r w:rsidRPr="00FE6686">
        <w:rPr>
          <w:rFonts w:ascii="Arial" w:hAnsi="Arial" w:cs="Arial"/>
          <w:sz w:val="22"/>
          <w:szCs w:val="22"/>
        </w:rPr>
        <w:t>Abd</w:t>
      </w:r>
      <w:proofErr w:type="spellEnd"/>
      <w:r w:rsidRPr="00FE6686">
        <w:rPr>
          <w:rFonts w:ascii="Arial" w:hAnsi="Arial" w:cs="Arial"/>
          <w:sz w:val="22"/>
          <w:szCs w:val="22"/>
        </w:rPr>
        <w:t>, al-</w:t>
      </w:r>
      <w:proofErr w:type="spellStart"/>
      <w:r w:rsidRPr="00FE6686">
        <w:rPr>
          <w:rFonts w:ascii="Arial" w:hAnsi="Arial" w:cs="Arial"/>
          <w:sz w:val="22"/>
          <w:szCs w:val="22"/>
        </w:rPr>
        <w:t>Rahman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6686">
        <w:rPr>
          <w:rFonts w:ascii="Arial" w:hAnsi="Arial" w:cs="Arial"/>
          <w:sz w:val="22"/>
          <w:szCs w:val="22"/>
        </w:rPr>
        <w:t>Khalaf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(2) AL-'ANZI, </w:t>
      </w:r>
      <w:proofErr w:type="spellStart"/>
      <w:r w:rsidRPr="00FE6686">
        <w:rPr>
          <w:rFonts w:ascii="Arial" w:hAnsi="Arial" w:cs="Arial"/>
          <w:sz w:val="22"/>
          <w:szCs w:val="22"/>
        </w:rPr>
        <w:t>Abd</w:t>
      </w:r>
      <w:proofErr w:type="spellEnd"/>
      <w:r w:rsidRPr="00FE6686">
        <w:rPr>
          <w:rFonts w:ascii="Arial" w:hAnsi="Arial" w:cs="Arial"/>
          <w:sz w:val="22"/>
          <w:szCs w:val="22"/>
        </w:rPr>
        <w:t>, al-</w:t>
      </w:r>
      <w:proofErr w:type="spellStart"/>
      <w:r w:rsidRPr="00FE6686">
        <w:rPr>
          <w:rFonts w:ascii="Arial" w:hAnsi="Arial" w:cs="Arial"/>
          <w:sz w:val="22"/>
          <w:szCs w:val="22"/>
        </w:rPr>
        <w:t>Rahman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6686">
        <w:rPr>
          <w:rFonts w:ascii="Arial" w:hAnsi="Arial" w:cs="Arial"/>
          <w:sz w:val="22"/>
          <w:szCs w:val="22"/>
        </w:rPr>
        <w:t>Khalaf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(3) Al-KUWAITI, Abu, </w:t>
      </w:r>
      <w:proofErr w:type="spellStart"/>
      <w:r w:rsidRPr="00FE6686">
        <w:rPr>
          <w:rFonts w:ascii="Arial" w:hAnsi="Arial" w:cs="Arial"/>
          <w:sz w:val="22"/>
          <w:szCs w:val="22"/>
        </w:rPr>
        <w:t>Usamah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(4) AL-RAHMAN, Abu, </w:t>
      </w:r>
      <w:proofErr w:type="spellStart"/>
      <w:r w:rsidRPr="00FE6686">
        <w:rPr>
          <w:rFonts w:ascii="Arial" w:hAnsi="Arial" w:cs="Arial"/>
          <w:sz w:val="22"/>
          <w:szCs w:val="22"/>
        </w:rPr>
        <w:t>Usamah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 (5) KUWAITI, Abu, </w:t>
      </w:r>
      <w:proofErr w:type="spellStart"/>
      <w:r w:rsidRPr="00FE6686">
        <w:rPr>
          <w:rFonts w:ascii="Arial" w:hAnsi="Arial" w:cs="Arial"/>
          <w:sz w:val="22"/>
          <w:szCs w:val="22"/>
        </w:rPr>
        <w:t>Shaima</w:t>
      </w:r>
      <w:proofErr w:type="spellEnd"/>
      <w:r w:rsidRPr="00FE6686">
        <w:rPr>
          <w:rFonts w:ascii="Arial" w:hAnsi="Arial" w:cs="Arial"/>
          <w:sz w:val="22"/>
          <w:szCs w:val="22"/>
        </w:rPr>
        <w:t xml:space="preserve">' Nationality: Kuwaiti </w:t>
      </w:r>
      <w:r w:rsidRPr="00AB292B">
        <w:rPr>
          <w:rFonts w:ascii="Arial" w:hAnsi="Arial" w:cs="Arial"/>
          <w:b/>
          <w:sz w:val="22"/>
          <w:szCs w:val="22"/>
        </w:rPr>
        <w:t>Other Information:</w:t>
      </w:r>
      <w:r w:rsidRPr="00FE6686">
        <w:rPr>
          <w:rFonts w:ascii="Arial" w:hAnsi="Arial" w:cs="Arial"/>
          <w:sz w:val="22"/>
          <w:szCs w:val="22"/>
        </w:rPr>
        <w:t xml:space="preserve"> Located in Syrian </w:t>
      </w:r>
      <w:r w:rsidRPr="00AB292B">
        <w:rPr>
          <w:rFonts w:ascii="Arial" w:hAnsi="Arial" w:cs="Arial"/>
          <w:sz w:val="22"/>
          <w:szCs w:val="22"/>
          <w:u w:val="single"/>
        </w:rPr>
        <w:t>Arab Republic</w:t>
      </w:r>
      <w:r w:rsidRPr="00FE6686">
        <w:rPr>
          <w:rFonts w:ascii="Arial" w:hAnsi="Arial" w:cs="Arial"/>
          <w:sz w:val="22"/>
          <w:szCs w:val="22"/>
        </w:rPr>
        <w:t xml:space="preserve"> since 2013. </w:t>
      </w:r>
      <w:r w:rsidRPr="00AB292B">
        <w:rPr>
          <w:rFonts w:ascii="Arial" w:hAnsi="Arial" w:cs="Arial"/>
          <w:strike/>
          <w:sz w:val="22"/>
          <w:szCs w:val="22"/>
        </w:rPr>
        <w:t>Date of birth is approximate.</w:t>
      </w:r>
      <w:r w:rsidRPr="00FE668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E6686">
        <w:rPr>
          <w:rFonts w:ascii="Arial" w:hAnsi="Arial" w:cs="Arial"/>
          <w:sz w:val="22"/>
          <w:szCs w:val="22"/>
        </w:rPr>
        <w:t xml:space="preserve">Also referred to as 'YUSUF' and 'Abu </w:t>
      </w:r>
      <w:proofErr w:type="spellStart"/>
      <w:r w:rsidRPr="00FE6686">
        <w:rPr>
          <w:rFonts w:ascii="Arial" w:hAnsi="Arial" w:cs="Arial"/>
          <w:sz w:val="22"/>
          <w:szCs w:val="22"/>
        </w:rPr>
        <w:t>Usama</w:t>
      </w:r>
      <w:proofErr w:type="spellEnd"/>
      <w:r w:rsidRPr="00FE6686">
        <w:rPr>
          <w:rFonts w:ascii="Arial" w:hAnsi="Arial" w:cs="Arial"/>
          <w:sz w:val="22"/>
          <w:szCs w:val="22"/>
        </w:rPr>
        <w:t>'.</w:t>
      </w:r>
      <w:proofErr w:type="gramEnd"/>
      <w:r w:rsidRPr="00FE6686">
        <w:rPr>
          <w:rFonts w:ascii="Arial" w:hAnsi="Arial" w:cs="Arial"/>
          <w:sz w:val="22"/>
          <w:szCs w:val="22"/>
        </w:rPr>
        <w:t xml:space="preserve"> UN Ref: </w:t>
      </w:r>
      <w:r w:rsidRPr="00AB292B">
        <w:rPr>
          <w:rFonts w:ascii="Arial" w:hAnsi="Arial" w:cs="Arial"/>
          <w:strike/>
          <w:sz w:val="22"/>
          <w:szCs w:val="22"/>
        </w:rPr>
        <w:t>QI.A.335.14</w:t>
      </w:r>
      <w:r w:rsidRPr="00FE6686">
        <w:rPr>
          <w:rFonts w:ascii="Arial" w:hAnsi="Arial" w:cs="Arial"/>
          <w:sz w:val="22"/>
          <w:szCs w:val="22"/>
        </w:rPr>
        <w:t xml:space="preserve">. </w:t>
      </w:r>
      <w:r w:rsidRPr="00AB292B">
        <w:rPr>
          <w:rFonts w:ascii="Arial" w:hAnsi="Arial" w:cs="Arial"/>
          <w:sz w:val="22"/>
          <w:szCs w:val="22"/>
          <w:u w:val="single"/>
        </w:rPr>
        <w:t>QDi.335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AB292B">
        <w:rPr>
          <w:rFonts w:ascii="Arial" w:hAnsi="Arial" w:cs="Arial"/>
          <w:b/>
          <w:sz w:val="22"/>
          <w:szCs w:val="22"/>
        </w:rPr>
        <w:t>Listed on:</w:t>
      </w:r>
      <w:r w:rsidRPr="00FE6686">
        <w:rPr>
          <w:rFonts w:ascii="Arial" w:hAnsi="Arial" w:cs="Arial"/>
          <w:sz w:val="22"/>
          <w:szCs w:val="22"/>
        </w:rPr>
        <w:t xml:space="preserve"> 09/10/2014 </w:t>
      </w:r>
      <w:r w:rsidRPr="00AB292B">
        <w:rPr>
          <w:rFonts w:ascii="Arial" w:hAnsi="Arial" w:cs="Arial"/>
          <w:b/>
          <w:sz w:val="22"/>
          <w:szCs w:val="22"/>
        </w:rPr>
        <w:t xml:space="preserve">Last Updated: </w:t>
      </w:r>
      <w:r w:rsidRPr="00AB292B">
        <w:rPr>
          <w:rFonts w:ascii="Arial" w:hAnsi="Arial" w:cs="Arial"/>
          <w:strike/>
          <w:sz w:val="22"/>
          <w:szCs w:val="22"/>
        </w:rPr>
        <w:t>17/10/2014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AB292B">
        <w:rPr>
          <w:rFonts w:ascii="Arial" w:hAnsi="Arial" w:cs="Arial"/>
          <w:sz w:val="22"/>
          <w:szCs w:val="22"/>
          <w:u w:val="single"/>
        </w:rPr>
        <w:t>22/02/17</w:t>
      </w:r>
      <w:r w:rsidRPr="00FE6686">
        <w:rPr>
          <w:rFonts w:ascii="Arial" w:hAnsi="Arial" w:cs="Arial"/>
          <w:sz w:val="22"/>
          <w:szCs w:val="22"/>
        </w:rPr>
        <w:t xml:space="preserve"> </w:t>
      </w:r>
      <w:r w:rsidRPr="00AB292B">
        <w:rPr>
          <w:rFonts w:ascii="Arial" w:hAnsi="Arial" w:cs="Arial"/>
          <w:b/>
          <w:sz w:val="22"/>
          <w:szCs w:val="22"/>
        </w:rPr>
        <w:t>Group ID:</w:t>
      </w:r>
      <w:r w:rsidRPr="00FE6686">
        <w:rPr>
          <w:rFonts w:ascii="Arial" w:hAnsi="Arial" w:cs="Arial"/>
          <w:sz w:val="22"/>
          <w:szCs w:val="22"/>
        </w:rPr>
        <w:t xml:space="preserve"> 13132.</w:t>
      </w:r>
    </w:p>
    <w:p w:rsidR="000508DE" w:rsidRDefault="000508DE" w:rsidP="000508DE">
      <w:pPr>
        <w:pStyle w:val="ListParagraph"/>
        <w:widowControl/>
        <w:ind w:left="450" w:firstLine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FE6686" w:rsidRPr="00FE6686" w:rsidRDefault="00FE6686" w:rsidP="000508DE">
      <w:pPr>
        <w:pStyle w:val="ListParagraph"/>
        <w:widowControl/>
        <w:ind w:left="450" w:firstLine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0508DE" w:rsidRPr="008173BE" w:rsidRDefault="000508DE" w:rsidP="000508DE">
      <w:pPr>
        <w:pStyle w:val="ListParagraph"/>
        <w:widowControl/>
        <w:ind w:left="450" w:firstLine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0508DE" w:rsidRPr="008173BE" w:rsidRDefault="000508DE" w:rsidP="000508DE">
      <w:pPr>
        <w:pStyle w:val="ListParagraph"/>
        <w:widowControl/>
        <w:ind w:left="450" w:firstLine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0508DE" w:rsidRPr="008173BE" w:rsidRDefault="000508DE" w:rsidP="000508DE">
      <w:pPr>
        <w:widowControl/>
        <w:spacing w:line="360" w:lineRule="auto"/>
        <w:ind w:left="90"/>
        <w:jc w:val="center"/>
        <w:rPr>
          <w:rFonts w:ascii="Arial" w:hAnsi="Arial" w:cs="Arial"/>
          <w:sz w:val="22"/>
          <w:szCs w:val="22"/>
        </w:rPr>
      </w:pPr>
      <w:r w:rsidRPr="008173BE">
        <w:rPr>
          <w:rFonts w:ascii="Arial" w:hAnsi="Arial" w:cs="Arial"/>
          <w:sz w:val="22"/>
          <w:szCs w:val="22"/>
        </w:rPr>
        <w:t>Financial Services Commission</w:t>
      </w:r>
    </w:p>
    <w:p w:rsidR="000508DE" w:rsidRPr="008173BE" w:rsidRDefault="00FE6686" w:rsidP="000508DE">
      <w:pPr>
        <w:widowControl/>
        <w:spacing w:line="360" w:lineRule="auto"/>
        <w:ind w:left="9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22/02</w:t>
      </w:r>
      <w:r w:rsidR="000508DE" w:rsidRPr="008173BE">
        <w:rPr>
          <w:rFonts w:ascii="Arial" w:hAnsi="Arial" w:cs="Arial"/>
          <w:sz w:val="22"/>
          <w:szCs w:val="22"/>
        </w:rPr>
        <w:t>/2017</w:t>
      </w:r>
    </w:p>
    <w:p w:rsidR="000508DE" w:rsidRDefault="000508DE" w:rsidP="000508DE">
      <w:pPr>
        <w:widowControl/>
        <w:spacing w:line="360" w:lineRule="auto"/>
        <w:ind w:left="90"/>
        <w:jc w:val="center"/>
        <w:rPr>
          <w:rFonts w:ascii="Arial" w:hAnsi="Arial" w:cs="Arial"/>
        </w:rPr>
      </w:pPr>
    </w:p>
    <w:p w:rsidR="000508DE" w:rsidRDefault="000508DE" w:rsidP="000508DE">
      <w:pPr>
        <w:widowControl/>
        <w:spacing w:line="360" w:lineRule="auto"/>
        <w:ind w:left="90"/>
        <w:jc w:val="center"/>
        <w:rPr>
          <w:rFonts w:ascii="Arial" w:hAnsi="Arial" w:cs="Arial"/>
        </w:rPr>
      </w:pPr>
    </w:p>
    <w:p w:rsidR="000508DE" w:rsidRDefault="000508DE" w:rsidP="000508DE">
      <w:pPr>
        <w:widowControl/>
        <w:spacing w:line="360" w:lineRule="auto"/>
        <w:ind w:left="90"/>
        <w:jc w:val="center"/>
        <w:rPr>
          <w:rFonts w:ascii="Arial" w:hAnsi="Arial" w:cs="Arial"/>
        </w:rPr>
      </w:pPr>
    </w:p>
    <w:p w:rsidR="000508DE" w:rsidRDefault="000508DE" w:rsidP="000508DE">
      <w:pPr>
        <w:widowControl/>
        <w:spacing w:line="360" w:lineRule="auto"/>
        <w:ind w:left="90"/>
        <w:jc w:val="center"/>
        <w:rPr>
          <w:rFonts w:ascii="Arial" w:hAnsi="Arial" w:cs="Arial"/>
        </w:rPr>
      </w:pPr>
    </w:p>
    <w:p w:rsidR="000508DE" w:rsidRDefault="000508DE" w:rsidP="000508DE">
      <w:pPr>
        <w:widowControl/>
        <w:spacing w:line="360" w:lineRule="auto"/>
        <w:ind w:left="90"/>
        <w:jc w:val="center"/>
        <w:rPr>
          <w:rFonts w:ascii="Arial" w:hAnsi="Arial" w:cs="Arial"/>
        </w:rPr>
      </w:pPr>
    </w:p>
    <w:p w:rsidR="000508DE" w:rsidRDefault="000508DE" w:rsidP="000508DE">
      <w:pPr>
        <w:widowControl/>
        <w:spacing w:line="360" w:lineRule="auto"/>
        <w:ind w:left="90"/>
        <w:jc w:val="center"/>
        <w:rPr>
          <w:rFonts w:ascii="Arial" w:hAnsi="Arial" w:cs="Arial"/>
        </w:rPr>
      </w:pPr>
    </w:p>
    <w:p w:rsidR="000508DE" w:rsidRDefault="000508DE" w:rsidP="000508DE">
      <w:pPr>
        <w:widowControl/>
        <w:spacing w:line="360" w:lineRule="auto"/>
        <w:ind w:left="90"/>
        <w:jc w:val="center"/>
        <w:rPr>
          <w:rFonts w:ascii="Arial" w:hAnsi="Arial" w:cs="Arial"/>
        </w:rPr>
      </w:pPr>
    </w:p>
    <w:p w:rsidR="0033546E" w:rsidRPr="00A33DEB" w:rsidRDefault="0033546E" w:rsidP="008038D2">
      <w:pPr>
        <w:pStyle w:val="ListParagraph"/>
        <w:numPr>
          <w:ilvl w:val="0"/>
          <w:numId w:val="25"/>
        </w:numPr>
        <w:tabs>
          <w:tab w:val="left" w:pos="461"/>
        </w:tabs>
        <w:kinsoku w:val="0"/>
        <w:overflowPunct w:val="0"/>
        <w:spacing w:line="266" w:lineRule="exact"/>
        <w:ind w:left="460" w:right="117"/>
        <w:rPr>
          <w:rFonts w:ascii="Arial" w:hAnsi="Arial" w:cs="Arial"/>
          <w:color w:val="000000"/>
          <w:w w:val="95"/>
        </w:rPr>
        <w:sectPr w:rsidR="0033546E" w:rsidRPr="00A33DEB">
          <w:footerReference w:type="default" r:id="rId15"/>
          <w:pgSz w:w="11910" w:h="16840"/>
          <w:pgMar w:top="1340" w:right="1320" w:bottom="1240" w:left="1340" w:header="0" w:footer="1042" w:gutter="0"/>
          <w:cols w:space="720" w:equalWidth="0">
            <w:col w:w="9250"/>
          </w:cols>
          <w:noEndnote/>
        </w:sectPr>
      </w:pPr>
    </w:p>
    <w:p w:rsidR="00682DB7" w:rsidRDefault="00682DB7" w:rsidP="0010086E">
      <w:pPr>
        <w:widowControl/>
        <w:spacing w:line="360" w:lineRule="auto"/>
        <w:ind w:left="90"/>
        <w:jc w:val="center"/>
        <w:rPr>
          <w:rFonts w:ascii="Arial" w:hAnsi="Arial" w:cs="Arial"/>
        </w:rPr>
      </w:pPr>
    </w:p>
    <w:p w:rsidR="00682DB7" w:rsidRDefault="00682DB7" w:rsidP="0010086E">
      <w:pPr>
        <w:widowControl/>
        <w:spacing w:line="360" w:lineRule="auto"/>
        <w:ind w:left="90"/>
        <w:jc w:val="center"/>
        <w:rPr>
          <w:rFonts w:ascii="Arial" w:hAnsi="Arial" w:cs="Arial"/>
        </w:rPr>
      </w:pPr>
    </w:p>
    <w:sectPr w:rsidR="00682DB7" w:rsidSect="001746B3">
      <w:pgSz w:w="11910" w:h="16840"/>
      <w:pgMar w:top="1340" w:right="1380" w:bottom="1240" w:left="1340" w:header="0" w:footer="1042" w:gutter="0"/>
      <w:cols w:space="720" w:equalWidth="0">
        <w:col w:w="919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DE5" w:rsidRDefault="00537DE5" w:rsidP="001746B3">
      <w:r>
        <w:separator/>
      </w:r>
    </w:p>
  </w:endnote>
  <w:endnote w:type="continuationSeparator" w:id="0">
    <w:p w:rsidR="00537DE5" w:rsidRDefault="00537DE5" w:rsidP="00174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E5" w:rsidRDefault="00537DE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C44D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78.8pt;width:10.2pt;height:15.25pt;z-index:-251658752;mso-position-horizontal-relative:page;mso-position-vertical-relative:page" o:allowincell="f" filled="f" stroked="f">
          <v:textbox inset="0,0,0,0">
            <w:txbxContent>
              <w:p w:rsidR="00537DE5" w:rsidRDefault="00537DE5">
                <w:pPr>
                  <w:pStyle w:val="BodyText"/>
                  <w:kinsoku w:val="0"/>
                  <w:overflowPunct w:val="0"/>
                  <w:spacing w:before="11"/>
                  <w:ind w:left="40"/>
                  <w:rPr>
                    <w:w w:val="101"/>
                  </w:rPr>
                </w:pPr>
                <w:r>
                  <w:rPr>
                    <w:w w:val="101"/>
                  </w:rP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rPr>
                    <w:w w:val="101"/>
                  </w:rPr>
                  <w:fldChar w:fldCharType="separate"/>
                </w:r>
                <w:r w:rsidR="00F224DA">
                  <w:rPr>
                    <w:noProof/>
                    <w:w w:val="101"/>
                  </w:rPr>
                  <w:t>1</w:t>
                </w:r>
                <w:r>
                  <w:rPr>
                    <w:w w:val="10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DE5" w:rsidRDefault="00537DE5" w:rsidP="001746B3">
      <w:r>
        <w:separator/>
      </w:r>
    </w:p>
  </w:footnote>
  <w:footnote w:type="continuationSeparator" w:id="0">
    <w:p w:rsidR="00537DE5" w:rsidRDefault="00537DE5" w:rsidP="00174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05" w:hanging="425"/>
      </w:pPr>
      <w:rPr>
        <w:rFonts w:cs="Times New Roman"/>
        <w:b w:val="0"/>
        <w:bCs w:val="0"/>
        <w:w w:val="104"/>
      </w:rPr>
    </w:lvl>
    <w:lvl w:ilvl="1">
      <w:numFmt w:val="bullet"/>
      <w:lvlText w:val=""/>
      <w:lvlJc w:val="left"/>
      <w:pPr>
        <w:ind w:left="1360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275" w:hanging="360"/>
      </w:pPr>
    </w:lvl>
    <w:lvl w:ilvl="3">
      <w:numFmt w:val="bullet"/>
      <w:lvlText w:val="•"/>
      <w:lvlJc w:val="left"/>
      <w:pPr>
        <w:ind w:left="3180" w:hanging="360"/>
      </w:pPr>
    </w:lvl>
    <w:lvl w:ilvl="4">
      <w:numFmt w:val="bullet"/>
      <w:lvlText w:val="•"/>
      <w:lvlJc w:val="left"/>
      <w:pPr>
        <w:ind w:left="4085" w:hanging="360"/>
      </w:pPr>
    </w:lvl>
    <w:lvl w:ilvl="5">
      <w:numFmt w:val="bullet"/>
      <w:lvlText w:val="•"/>
      <w:lvlJc w:val="left"/>
      <w:pPr>
        <w:ind w:left="4990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800" w:hanging="360"/>
      </w:pPr>
    </w:lvl>
    <w:lvl w:ilvl="8">
      <w:numFmt w:val="bullet"/>
      <w:lvlText w:val="•"/>
      <w:lvlJc w:val="left"/>
      <w:pPr>
        <w:ind w:left="7706" w:hanging="360"/>
      </w:pPr>
    </w:lvl>
  </w:abstractNum>
  <w:abstractNum w:abstractNumId="1">
    <w:nsid w:val="00000403"/>
    <w:multiLevelType w:val="multilevel"/>
    <w:tmpl w:val="1EBECB38"/>
    <w:lvl w:ilvl="0">
      <w:start w:val="1"/>
      <w:numFmt w:val="decimal"/>
      <w:lvlText w:val="%1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3" w:hanging="360"/>
      </w:pPr>
    </w:lvl>
    <w:lvl w:ilvl="3">
      <w:numFmt w:val="bullet"/>
      <w:lvlText w:val="•"/>
      <w:lvlJc w:val="left"/>
      <w:pPr>
        <w:ind w:left="3329" w:hanging="360"/>
      </w:pPr>
    </w:lvl>
    <w:lvl w:ilvl="4">
      <w:numFmt w:val="bullet"/>
      <w:lvlText w:val="•"/>
      <w:lvlJc w:val="left"/>
      <w:pPr>
        <w:ind w:left="4166" w:hanging="360"/>
      </w:pPr>
    </w:lvl>
    <w:lvl w:ilvl="5">
      <w:numFmt w:val="bullet"/>
      <w:lvlText w:val="•"/>
      <w:lvlJc w:val="left"/>
      <w:pPr>
        <w:ind w:left="5003" w:hanging="360"/>
      </w:pPr>
    </w:lvl>
    <w:lvl w:ilvl="6">
      <w:numFmt w:val="bullet"/>
      <w:lvlText w:val="•"/>
      <w:lvlJc w:val="left"/>
      <w:pPr>
        <w:ind w:left="583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13" w:hanging="360"/>
      </w:pPr>
    </w:lvl>
  </w:abstractNum>
  <w:abstractNum w:abstractNumId="2">
    <w:nsid w:val="04793B29"/>
    <w:multiLevelType w:val="hybridMultilevel"/>
    <w:tmpl w:val="A8D45E6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C2644"/>
    <w:multiLevelType w:val="hybridMultilevel"/>
    <w:tmpl w:val="4F68DCCC"/>
    <w:lvl w:ilvl="0" w:tplc="266EC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19F3"/>
    <w:multiLevelType w:val="hybridMultilevel"/>
    <w:tmpl w:val="6D48C312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46936"/>
    <w:multiLevelType w:val="hybridMultilevel"/>
    <w:tmpl w:val="9822B9E4"/>
    <w:lvl w:ilvl="0" w:tplc="337ED4EA">
      <w:start w:val="1"/>
      <w:numFmt w:val="lowerRoman"/>
      <w:lvlText w:val="%1."/>
      <w:lvlJc w:val="left"/>
      <w:pPr>
        <w:ind w:left="1178" w:hanging="720"/>
      </w:pPr>
      <w:rPr>
        <w:rFonts w:ascii="Century Gothic" w:eastAsiaTheme="minorEastAsia" w:hAnsi="Century Gothic" w:cs="Century Gothic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6">
    <w:nsid w:val="107F1C31"/>
    <w:multiLevelType w:val="hybridMultilevel"/>
    <w:tmpl w:val="5C5EEB58"/>
    <w:lvl w:ilvl="0" w:tplc="7AF800C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6702F"/>
    <w:multiLevelType w:val="hybridMultilevel"/>
    <w:tmpl w:val="5ECE6516"/>
    <w:lvl w:ilvl="0" w:tplc="F49EE8CC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Century Goth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E03CB9"/>
    <w:multiLevelType w:val="hybridMultilevel"/>
    <w:tmpl w:val="419EDA88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440868B0">
      <w:start w:val="1"/>
      <w:numFmt w:val="decimal"/>
      <w:lvlText w:val="%2."/>
      <w:lvlJc w:val="left"/>
      <w:pPr>
        <w:ind w:left="99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43FB3"/>
    <w:multiLevelType w:val="hybridMultilevel"/>
    <w:tmpl w:val="D270D11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02F9F"/>
    <w:multiLevelType w:val="hybridMultilevel"/>
    <w:tmpl w:val="3DE0246C"/>
    <w:lvl w:ilvl="0" w:tplc="04090013">
      <w:start w:val="1"/>
      <w:numFmt w:val="upperRoman"/>
      <w:lvlText w:val="%1."/>
      <w:lvlJc w:val="right"/>
      <w:pPr>
        <w:ind w:left="1178" w:hanging="360"/>
      </w:p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1">
    <w:nsid w:val="27D37885"/>
    <w:multiLevelType w:val="hybridMultilevel"/>
    <w:tmpl w:val="ADD666C6"/>
    <w:lvl w:ilvl="0" w:tplc="2BC811A0">
      <w:start w:val="1"/>
      <w:numFmt w:val="decimal"/>
      <w:lvlText w:val="%1."/>
      <w:lvlJc w:val="left"/>
      <w:pPr>
        <w:ind w:left="458" w:hanging="360"/>
      </w:pPr>
      <w:rPr>
        <w:rFonts w:ascii="Arial" w:eastAsiaTheme="minorEastAsia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2">
    <w:nsid w:val="28FB4EFF"/>
    <w:multiLevelType w:val="hybridMultilevel"/>
    <w:tmpl w:val="C90AFB24"/>
    <w:lvl w:ilvl="0" w:tplc="7AF800CE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B02A9"/>
    <w:multiLevelType w:val="hybridMultilevel"/>
    <w:tmpl w:val="B934989E"/>
    <w:lvl w:ilvl="0" w:tplc="4D82D87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A49E3"/>
    <w:multiLevelType w:val="hybridMultilevel"/>
    <w:tmpl w:val="76E8173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1704D"/>
    <w:multiLevelType w:val="hybridMultilevel"/>
    <w:tmpl w:val="2A4E6160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A15179"/>
    <w:multiLevelType w:val="hybridMultilevel"/>
    <w:tmpl w:val="BDC247F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236F"/>
    <w:multiLevelType w:val="hybridMultilevel"/>
    <w:tmpl w:val="26840A72"/>
    <w:lvl w:ilvl="0" w:tplc="2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254F4"/>
    <w:multiLevelType w:val="hybridMultilevel"/>
    <w:tmpl w:val="882ED96A"/>
    <w:lvl w:ilvl="0" w:tplc="5C8CBF9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="Century Gothic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4658E"/>
    <w:multiLevelType w:val="hybridMultilevel"/>
    <w:tmpl w:val="FFC26590"/>
    <w:lvl w:ilvl="0" w:tplc="BBA09A34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EastAsia" w:hAnsiTheme="minorHAnsi" w:cs="Century Gothic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51B4407"/>
    <w:multiLevelType w:val="hybridMultilevel"/>
    <w:tmpl w:val="26BEBC38"/>
    <w:lvl w:ilvl="0" w:tplc="1F72CF9E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370A6"/>
    <w:multiLevelType w:val="hybridMultilevel"/>
    <w:tmpl w:val="BB1A705E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6CF0E40"/>
    <w:multiLevelType w:val="hybridMultilevel"/>
    <w:tmpl w:val="F5EE7008"/>
    <w:lvl w:ilvl="0" w:tplc="CD945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635E2"/>
    <w:multiLevelType w:val="hybridMultilevel"/>
    <w:tmpl w:val="E05EFC4C"/>
    <w:lvl w:ilvl="0" w:tplc="750E1F38">
      <w:start w:val="1"/>
      <w:numFmt w:val="decimal"/>
      <w:lvlText w:val="%1."/>
      <w:lvlJc w:val="left"/>
      <w:pPr>
        <w:ind w:left="810" w:hanging="360"/>
      </w:pPr>
      <w:rPr>
        <w:rFonts w:ascii="Arial" w:eastAsiaTheme="minorEastAsia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82139"/>
    <w:multiLevelType w:val="hybridMultilevel"/>
    <w:tmpl w:val="A39ACE70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7A684F"/>
    <w:multiLevelType w:val="hybridMultilevel"/>
    <w:tmpl w:val="C1FA241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B38C1"/>
    <w:multiLevelType w:val="hybridMultilevel"/>
    <w:tmpl w:val="ADD666C6"/>
    <w:lvl w:ilvl="0" w:tplc="2BC811A0">
      <w:start w:val="1"/>
      <w:numFmt w:val="decimal"/>
      <w:lvlText w:val="%1."/>
      <w:lvlJc w:val="left"/>
      <w:pPr>
        <w:ind w:left="458" w:hanging="360"/>
      </w:pPr>
      <w:rPr>
        <w:rFonts w:ascii="Arial" w:eastAsiaTheme="minorEastAsia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7">
    <w:nsid w:val="6E65581D"/>
    <w:multiLevelType w:val="hybridMultilevel"/>
    <w:tmpl w:val="FD32231A"/>
    <w:lvl w:ilvl="0" w:tplc="7DD01662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76A87"/>
    <w:multiLevelType w:val="hybridMultilevel"/>
    <w:tmpl w:val="F2D205FC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71693"/>
    <w:multiLevelType w:val="hybridMultilevel"/>
    <w:tmpl w:val="61DA60F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95718"/>
    <w:multiLevelType w:val="hybridMultilevel"/>
    <w:tmpl w:val="59B874DC"/>
    <w:lvl w:ilvl="0" w:tplc="229408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13"/>
  </w:num>
  <w:num w:numId="5">
    <w:abstractNumId w:val="24"/>
  </w:num>
  <w:num w:numId="6">
    <w:abstractNumId w:val="2"/>
  </w:num>
  <w:num w:numId="7">
    <w:abstractNumId w:val="27"/>
  </w:num>
  <w:num w:numId="8">
    <w:abstractNumId w:val="16"/>
  </w:num>
  <w:num w:numId="9">
    <w:abstractNumId w:val="3"/>
  </w:num>
  <w:num w:numId="10">
    <w:abstractNumId w:val="14"/>
  </w:num>
  <w:num w:numId="11">
    <w:abstractNumId w:val="6"/>
  </w:num>
  <w:num w:numId="12">
    <w:abstractNumId w:val="12"/>
  </w:num>
  <w:num w:numId="13">
    <w:abstractNumId w:val="15"/>
  </w:num>
  <w:num w:numId="14">
    <w:abstractNumId w:val="9"/>
  </w:num>
  <w:num w:numId="15">
    <w:abstractNumId w:val="20"/>
  </w:num>
  <w:num w:numId="16">
    <w:abstractNumId w:val="25"/>
  </w:num>
  <w:num w:numId="17">
    <w:abstractNumId w:val="8"/>
  </w:num>
  <w:num w:numId="18">
    <w:abstractNumId w:val="22"/>
  </w:num>
  <w:num w:numId="19">
    <w:abstractNumId w:val="4"/>
  </w:num>
  <w:num w:numId="20">
    <w:abstractNumId w:val="28"/>
  </w:num>
  <w:num w:numId="21">
    <w:abstractNumId w:val="17"/>
  </w:num>
  <w:num w:numId="22">
    <w:abstractNumId w:val="18"/>
  </w:num>
  <w:num w:numId="23">
    <w:abstractNumId w:val="7"/>
  </w:num>
  <w:num w:numId="24">
    <w:abstractNumId w:val="21"/>
  </w:num>
  <w:num w:numId="25">
    <w:abstractNumId w:val="23"/>
  </w:num>
  <w:num w:numId="26">
    <w:abstractNumId w:val="10"/>
  </w:num>
  <w:num w:numId="27">
    <w:abstractNumId w:val="30"/>
  </w:num>
  <w:num w:numId="28">
    <w:abstractNumId w:val="11"/>
  </w:num>
  <w:num w:numId="29">
    <w:abstractNumId w:val="5"/>
  </w:num>
  <w:num w:numId="30">
    <w:abstractNumId w:val="2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546E"/>
    <w:rsid w:val="00050488"/>
    <w:rsid w:val="000508DE"/>
    <w:rsid w:val="000758D7"/>
    <w:rsid w:val="000914B9"/>
    <w:rsid w:val="000F36B7"/>
    <w:rsid w:val="0010086E"/>
    <w:rsid w:val="001746B3"/>
    <w:rsid w:val="00243A55"/>
    <w:rsid w:val="002F7CA5"/>
    <w:rsid w:val="0033546E"/>
    <w:rsid w:val="00353F4A"/>
    <w:rsid w:val="00537DE5"/>
    <w:rsid w:val="005E6E17"/>
    <w:rsid w:val="0060571C"/>
    <w:rsid w:val="00682DB7"/>
    <w:rsid w:val="006A6293"/>
    <w:rsid w:val="008038D2"/>
    <w:rsid w:val="008173BE"/>
    <w:rsid w:val="00862F34"/>
    <w:rsid w:val="00875893"/>
    <w:rsid w:val="008850C8"/>
    <w:rsid w:val="00900750"/>
    <w:rsid w:val="009E55DC"/>
    <w:rsid w:val="00AB292B"/>
    <w:rsid w:val="00AE4723"/>
    <w:rsid w:val="00B17107"/>
    <w:rsid w:val="00B1754E"/>
    <w:rsid w:val="00B713B7"/>
    <w:rsid w:val="00BC1085"/>
    <w:rsid w:val="00BE2D38"/>
    <w:rsid w:val="00C44D90"/>
    <w:rsid w:val="00C51FB2"/>
    <w:rsid w:val="00CB0F34"/>
    <w:rsid w:val="00CB5CF6"/>
    <w:rsid w:val="00D35D4B"/>
    <w:rsid w:val="00DA55F0"/>
    <w:rsid w:val="00E5529D"/>
    <w:rsid w:val="00E66D57"/>
    <w:rsid w:val="00F224DA"/>
    <w:rsid w:val="00F64B00"/>
    <w:rsid w:val="00FA369D"/>
    <w:rsid w:val="00FA6EF2"/>
    <w:rsid w:val="00FE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546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sz w:val="24"/>
      <w:szCs w:val="24"/>
      <w:lang w:eastAsia="en-029"/>
    </w:rPr>
  </w:style>
  <w:style w:type="paragraph" w:styleId="Heading1">
    <w:name w:val="heading 1"/>
    <w:basedOn w:val="Normal"/>
    <w:next w:val="Normal"/>
    <w:link w:val="Heading1Char"/>
    <w:uiPriority w:val="1"/>
    <w:qFormat/>
    <w:rsid w:val="0033546E"/>
    <w:pPr>
      <w:ind w:left="100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3546E"/>
    <w:rPr>
      <w:rFonts w:ascii="Arial" w:eastAsiaTheme="minorEastAsia" w:hAnsi="Arial" w:cs="Arial"/>
      <w:b/>
      <w:bCs/>
      <w:lang w:eastAsia="en-029"/>
    </w:rPr>
  </w:style>
  <w:style w:type="paragraph" w:styleId="BodyText">
    <w:name w:val="Body Text"/>
    <w:basedOn w:val="Normal"/>
    <w:link w:val="BodyTextChar"/>
    <w:uiPriority w:val="1"/>
    <w:qFormat/>
    <w:rsid w:val="0033546E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3546E"/>
    <w:rPr>
      <w:rFonts w:ascii="Century Gothic" w:eastAsiaTheme="minorEastAsia" w:hAnsi="Century Gothic" w:cs="Century Gothic"/>
      <w:lang w:eastAsia="en-029"/>
    </w:rPr>
  </w:style>
  <w:style w:type="paragraph" w:styleId="ListParagraph">
    <w:name w:val="List Paragraph"/>
    <w:basedOn w:val="Normal"/>
    <w:uiPriority w:val="1"/>
    <w:qFormat/>
    <w:rsid w:val="0033546E"/>
    <w:pPr>
      <w:ind w:left="458" w:hanging="360"/>
    </w:pPr>
  </w:style>
  <w:style w:type="paragraph" w:customStyle="1" w:styleId="Default">
    <w:name w:val="Default"/>
    <w:rsid w:val="0033546E"/>
    <w:pPr>
      <w:autoSpaceDE w:val="0"/>
      <w:autoSpaceDN w:val="0"/>
      <w:adjustRightInd w:val="0"/>
      <w:spacing w:after="0" w:line="240" w:lineRule="auto"/>
    </w:pPr>
    <w:rPr>
      <w:rFonts w:ascii="Humnst777 BT" w:eastAsiaTheme="minorEastAsia" w:hAnsi="Humnst777 BT" w:cs="Humnst777 B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3546E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6E"/>
    <w:rPr>
      <w:rFonts w:ascii="Tahoma" w:eastAsiaTheme="minorEastAsia" w:hAnsi="Tahoma" w:cs="Tahoma"/>
      <w:sz w:val="16"/>
      <w:szCs w:val="16"/>
      <w:lang w:eastAsia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urrent-list-of-designated-persons-al-qai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gal-content/EN/TXT/PDF/?uri=CELEX:32017R0296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242D-33BA-4AAA-8034-A398561F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Fergus-J</dc:creator>
  <cp:lastModifiedBy>Dunila Cuffy</cp:lastModifiedBy>
  <cp:revision>5</cp:revision>
  <cp:lastPrinted>2017-01-31T15:00:00Z</cp:lastPrinted>
  <dcterms:created xsi:type="dcterms:W3CDTF">2017-02-23T12:10:00Z</dcterms:created>
  <dcterms:modified xsi:type="dcterms:W3CDTF">2017-02-23T13:11:00Z</dcterms:modified>
</cp:coreProperties>
</file>