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7A7C" w:rsidRDefault="00A47A7C" w:rsidP="007371B9">
      <w:pPr>
        <w:pStyle w:val="Default"/>
        <w:rPr>
          <w:rFonts w:ascii="Bangkok" w:hAnsi="Bangkok"/>
          <w:b/>
          <w:sz w:val="40"/>
          <w:szCs w:val="40"/>
        </w:rPr>
      </w:pPr>
      <w:r>
        <w:rPr>
          <w:rFonts w:ascii="Bangkok" w:hAnsi="Bangkok"/>
          <w:b/>
          <w:noProof/>
          <w:sz w:val="40"/>
          <w:szCs w:val="40"/>
          <w:lang w:val="en-029" w:eastAsia="en-029"/>
        </w:rPr>
        <w:drawing>
          <wp:anchor distT="0" distB="0" distL="114300" distR="114300" simplePos="0" relativeHeight="251658240" behindDoc="0" locked="0" layoutInCell="1" allowOverlap="1">
            <wp:simplePos x="0" y="0"/>
            <wp:positionH relativeFrom="column">
              <wp:posOffset>-172720</wp:posOffset>
            </wp:positionH>
            <wp:positionV relativeFrom="paragraph">
              <wp:posOffset>-422910</wp:posOffset>
            </wp:positionV>
            <wp:extent cx="1223645" cy="1119505"/>
            <wp:effectExtent l="19050" t="0" r="0" b="0"/>
            <wp:wrapSquare wrapText="r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1223645" cy="1119505"/>
                    </a:xfrm>
                    <a:prstGeom prst="rect">
                      <a:avLst/>
                    </a:prstGeom>
                    <a:noFill/>
                    <a:ln w="9525">
                      <a:noFill/>
                      <a:miter lim="800000"/>
                      <a:headEnd/>
                      <a:tailEnd/>
                    </a:ln>
                  </pic:spPr>
                </pic:pic>
              </a:graphicData>
            </a:graphic>
          </wp:anchor>
        </w:drawing>
      </w:r>
      <w:r>
        <w:rPr>
          <w:rFonts w:ascii="Bangkok" w:hAnsi="Bangkok"/>
          <w:b/>
          <w:sz w:val="40"/>
          <w:szCs w:val="40"/>
        </w:rPr>
        <w:t xml:space="preserve"> </w:t>
      </w:r>
      <w:r w:rsidRPr="003A114E">
        <w:rPr>
          <w:rFonts w:ascii="Bangkok" w:hAnsi="Bangkok"/>
          <w:b/>
          <w:sz w:val="40"/>
          <w:szCs w:val="40"/>
        </w:rPr>
        <w:t>FINANCIAL SERVICES COMMISSION</w:t>
      </w:r>
    </w:p>
    <w:p w:rsidR="007371B9" w:rsidRPr="007371B9" w:rsidRDefault="00A47A7C" w:rsidP="007371B9">
      <w:pPr>
        <w:pStyle w:val="Default"/>
        <w:rPr>
          <w:rFonts w:ascii="Arial" w:hAnsi="Arial" w:cs="Arial"/>
          <w:sz w:val="22"/>
          <w:szCs w:val="22"/>
        </w:rPr>
      </w:pPr>
      <w:r>
        <w:rPr>
          <w:rFonts w:ascii="Arial" w:hAnsi="Arial" w:cs="Arial"/>
          <w:noProof/>
          <w:sz w:val="22"/>
          <w:szCs w:val="22"/>
        </w:rPr>
        <w:t xml:space="preserve"> </w:t>
      </w:r>
      <w:r w:rsidRPr="00A47A7C">
        <w:rPr>
          <w:rFonts w:ascii="Arial" w:hAnsi="Arial" w:cs="Arial"/>
          <w:noProof/>
          <w:sz w:val="22"/>
          <w:szCs w:val="22"/>
          <w:lang w:val="en-029" w:eastAsia="en-029"/>
        </w:rPr>
        <w:drawing>
          <wp:inline distT="0" distB="0" distL="0" distR="0">
            <wp:extent cx="4639214" cy="215375"/>
            <wp:effectExtent l="19050" t="0" r="8986"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4645337" cy="215659"/>
                    </a:xfrm>
                    <a:prstGeom prst="rect">
                      <a:avLst/>
                    </a:prstGeom>
                    <a:noFill/>
                    <a:ln w="9525">
                      <a:noFill/>
                      <a:miter lim="800000"/>
                      <a:headEnd/>
                      <a:tailEnd/>
                    </a:ln>
                  </pic:spPr>
                </pic:pic>
              </a:graphicData>
            </a:graphic>
          </wp:inline>
        </w:drawing>
      </w:r>
    </w:p>
    <w:tbl>
      <w:tblPr>
        <w:tblW w:w="0" w:type="auto"/>
        <w:tblBorders>
          <w:top w:val="nil"/>
          <w:left w:val="nil"/>
          <w:bottom w:val="nil"/>
          <w:right w:val="nil"/>
        </w:tblBorders>
        <w:tblLayout w:type="fixed"/>
        <w:tblLook w:val="0000"/>
      </w:tblPr>
      <w:tblGrid>
        <w:gridCol w:w="9648"/>
      </w:tblGrid>
      <w:tr w:rsidR="001D55F9" w:rsidRPr="00EF0E14" w:rsidTr="0048062F">
        <w:trPr>
          <w:trHeight w:val="10422"/>
        </w:trPr>
        <w:tc>
          <w:tcPr>
            <w:tcW w:w="9648" w:type="dxa"/>
          </w:tcPr>
          <w:tbl>
            <w:tblPr>
              <w:tblW w:w="0" w:type="auto"/>
              <w:tblBorders>
                <w:top w:val="nil"/>
                <w:left w:val="nil"/>
                <w:bottom w:val="nil"/>
                <w:right w:val="nil"/>
              </w:tblBorders>
              <w:tblLayout w:type="fixed"/>
              <w:tblLook w:val="0000"/>
            </w:tblPr>
            <w:tblGrid>
              <w:gridCol w:w="9378"/>
            </w:tblGrid>
            <w:tr w:rsidR="00102FED" w:rsidRPr="00EF0E14" w:rsidTr="006C74AF">
              <w:trPr>
                <w:trHeight w:val="1152"/>
              </w:trPr>
              <w:tc>
                <w:tcPr>
                  <w:tcW w:w="9378" w:type="dxa"/>
                </w:tcPr>
                <w:p w:rsidR="00102FED" w:rsidRPr="00EF0E14" w:rsidRDefault="00102FED" w:rsidP="006B488B">
                  <w:pPr>
                    <w:pStyle w:val="Default"/>
                    <w:ind w:left="-90" w:right="-90"/>
                    <w:jc w:val="both"/>
                    <w:rPr>
                      <w:rFonts w:ascii="Arial" w:hAnsi="Arial" w:cs="Arial"/>
                    </w:rPr>
                  </w:pPr>
                </w:p>
                <w:p w:rsidR="00102FED" w:rsidRPr="00EF0E14" w:rsidRDefault="00102FED" w:rsidP="006B488B">
                  <w:pPr>
                    <w:pStyle w:val="Default"/>
                    <w:ind w:left="-90" w:right="-90"/>
                    <w:jc w:val="both"/>
                    <w:rPr>
                      <w:rFonts w:ascii="Arial" w:hAnsi="Arial" w:cs="Arial"/>
                    </w:rPr>
                  </w:pPr>
                </w:p>
                <w:p w:rsidR="00381D34" w:rsidRPr="00EF0E14" w:rsidRDefault="0048062F" w:rsidP="006B488B">
                  <w:pPr>
                    <w:pStyle w:val="Default"/>
                    <w:ind w:left="-108" w:right="-90"/>
                    <w:jc w:val="both"/>
                    <w:rPr>
                      <w:rFonts w:ascii="Arial" w:hAnsi="Arial" w:cs="Arial"/>
                    </w:rPr>
                  </w:pPr>
                  <w:r>
                    <w:rPr>
                      <w:rFonts w:ascii="Arial" w:hAnsi="Arial" w:cs="Arial"/>
                    </w:rPr>
                    <w:t>0</w:t>
                  </w:r>
                  <w:r w:rsidR="00EE4D5D">
                    <w:rPr>
                      <w:rFonts w:ascii="Arial" w:hAnsi="Arial" w:cs="Arial"/>
                    </w:rPr>
                    <w:t>5</w:t>
                  </w:r>
                  <w:r w:rsidR="00810736">
                    <w:rPr>
                      <w:rFonts w:ascii="Arial" w:hAnsi="Arial" w:cs="Arial"/>
                    </w:rPr>
                    <w:t xml:space="preserve"> December</w:t>
                  </w:r>
                  <w:r w:rsidR="00102FED" w:rsidRPr="00EF0E14">
                    <w:rPr>
                      <w:rFonts w:ascii="Arial" w:hAnsi="Arial" w:cs="Arial"/>
                    </w:rPr>
                    <w:t xml:space="preserve"> 2014</w:t>
                  </w:r>
                  <w:r w:rsidR="002C128A">
                    <w:rPr>
                      <w:rFonts w:ascii="Arial" w:hAnsi="Arial" w:cs="Arial"/>
                    </w:rPr>
                    <w:t xml:space="preserve"> </w:t>
                  </w:r>
                </w:p>
                <w:p w:rsidR="00DB11A7" w:rsidRPr="00EF0E14" w:rsidRDefault="00DB11A7" w:rsidP="008923E8">
                  <w:pPr>
                    <w:pStyle w:val="Default"/>
                    <w:ind w:right="-90"/>
                    <w:jc w:val="both"/>
                    <w:rPr>
                      <w:rFonts w:ascii="Arial" w:hAnsi="Arial" w:cs="Arial"/>
                    </w:rPr>
                  </w:pPr>
                </w:p>
              </w:tc>
            </w:tr>
          </w:tbl>
          <w:p w:rsidR="006C74AF" w:rsidRPr="00EF0E14" w:rsidRDefault="006C74AF" w:rsidP="008923E8">
            <w:pPr>
              <w:spacing w:after="0" w:line="240" w:lineRule="auto"/>
              <w:ind w:right="-90"/>
              <w:jc w:val="center"/>
              <w:rPr>
                <w:rFonts w:ascii="Arial" w:hAnsi="Arial" w:cs="Arial"/>
                <w:sz w:val="24"/>
                <w:szCs w:val="24"/>
              </w:rPr>
            </w:pPr>
          </w:p>
          <w:p w:rsidR="00C54BDF" w:rsidRDefault="00224E2E" w:rsidP="008915BD">
            <w:pPr>
              <w:spacing w:after="0" w:line="240" w:lineRule="auto"/>
              <w:ind w:right="-90"/>
              <w:jc w:val="center"/>
              <w:rPr>
                <w:rFonts w:ascii="Arial" w:hAnsi="Arial" w:cs="Arial"/>
                <w:b/>
                <w:sz w:val="28"/>
                <w:szCs w:val="28"/>
              </w:rPr>
            </w:pPr>
            <w:r>
              <w:rPr>
                <w:rFonts w:ascii="Arial" w:hAnsi="Arial" w:cs="Arial"/>
                <w:b/>
                <w:sz w:val="28"/>
                <w:szCs w:val="28"/>
              </w:rPr>
              <w:t>Ukraine (Sovereignty) – Additional restrictive measures in view of Russia’s actions destabilising the situation in Ukraine</w:t>
            </w:r>
          </w:p>
          <w:p w:rsidR="003F73D0" w:rsidRDefault="003F73D0" w:rsidP="008915BD">
            <w:pPr>
              <w:spacing w:after="0" w:line="240" w:lineRule="auto"/>
              <w:ind w:right="-90"/>
              <w:jc w:val="center"/>
              <w:rPr>
                <w:rFonts w:ascii="Arial" w:hAnsi="Arial" w:cs="Arial"/>
                <w:b/>
                <w:sz w:val="28"/>
                <w:szCs w:val="28"/>
              </w:rPr>
            </w:pPr>
          </w:p>
          <w:p w:rsidR="008915BD" w:rsidRDefault="008915BD" w:rsidP="00655054">
            <w:pPr>
              <w:spacing w:after="0" w:line="240" w:lineRule="auto"/>
              <w:ind w:right="-90"/>
              <w:jc w:val="both"/>
              <w:rPr>
                <w:rFonts w:ascii="Arial" w:hAnsi="Arial" w:cs="Arial"/>
                <w:b/>
                <w:sz w:val="28"/>
                <w:szCs w:val="28"/>
              </w:rPr>
            </w:pPr>
          </w:p>
          <w:p w:rsidR="00224E2E" w:rsidRDefault="00224E2E" w:rsidP="00224E2E">
            <w:pPr>
              <w:spacing w:after="0" w:line="240" w:lineRule="auto"/>
              <w:ind w:right="-90"/>
              <w:jc w:val="both"/>
              <w:rPr>
                <w:rFonts w:ascii="Arial" w:hAnsi="Arial" w:cs="Arial"/>
                <w:b/>
                <w:sz w:val="24"/>
                <w:szCs w:val="24"/>
              </w:rPr>
            </w:pPr>
            <w:r w:rsidRPr="00224E2E">
              <w:rPr>
                <w:rFonts w:ascii="Arial" w:hAnsi="Arial" w:cs="Arial"/>
                <w:b/>
                <w:sz w:val="24"/>
                <w:szCs w:val="24"/>
              </w:rPr>
              <w:t>Introduction</w:t>
            </w:r>
          </w:p>
          <w:p w:rsidR="00224E2E" w:rsidRPr="00224E2E" w:rsidRDefault="00224E2E" w:rsidP="00224E2E">
            <w:pPr>
              <w:spacing w:after="0" w:line="240" w:lineRule="auto"/>
              <w:ind w:right="-90"/>
              <w:jc w:val="both"/>
              <w:rPr>
                <w:rFonts w:ascii="Arial" w:hAnsi="Arial" w:cs="Arial"/>
                <w:b/>
                <w:sz w:val="24"/>
                <w:szCs w:val="24"/>
              </w:rPr>
            </w:pPr>
          </w:p>
          <w:p w:rsidR="00224E2E" w:rsidRPr="00224E2E" w:rsidRDefault="00224E2E" w:rsidP="00224E2E">
            <w:pPr>
              <w:pStyle w:val="ListParagraph"/>
              <w:numPr>
                <w:ilvl w:val="0"/>
                <w:numId w:val="22"/>
              </w:numPr>
              <w:spacing w:after="0" w:line="240" w:lineRule="auto"/>
              <w:ind w:right="-90"/>
              <w:jc w:val="both"/>
              <w:rPr>
                <w:rFonts w:ascii="Arial" w:hAnsi="Arial" w:cs="Arial"/>
                <w:sz w:val="24"/>
                <w:szCs w:val="24"/>
              </w:rPr>
            </w:pPr>
            <w:r w:rsidRPr="00224E2E">
              <w:rPr>
                <w:rFonts w:ascii="Arial" w:hAnsi="Arial" w:cs="Arial"/>
                <w:sz w:val="24"/>
                <w:szCs w:val="24"/>
              </w:rPr>
              <w:t>On 1st August 2014 the Council of the European Union imposed restrictive measures in view of Russia’s actions destabilising the situation in Ukraine. These were imposed by Council Regulation (EU) 833/2014 of 31st July 2014 (‘Regulation 833’). Those measures were in addition to, and separate from, the two existing asset freeze regimes in force in relation to the Ukraine. Council Regulation (EU) 960/2014 amended Regulation 833 with effect from 12 September 2014.</w:t>
            </w:r>
          </w:p>
          <w:p w:rsidR="00224E2E" w:rsidRPr="00224E2E" w:rsidRDefault="00224E2E" w:rsidP="00224E2E">
            <w:pPr>
              <w:pStyle w:val="ListParagraph"/>
              <w:spacing w:after="0" w:line="240" w:lineRule="auto"/>
              <w:ind w:right="-90"/>
              <w:jc w:val="both"/>
              <w:rPr>
                <w:rFonts w:ascii="Arial" w:hAnsi="Arial" w:cs="Arial"/>
                <w:sz w:val="24"/>
                <w:szCs w:val="24"/>
              </w:rPr>
            </w:pPr>
          </w:p>
          <w:p w:rsidR="00224E2E" w:rsidRPr="00224E2E" w:rsidRDefault="00224E2E" w:rsidP="00224E2E">
            <w:pPr>
              <w:pStyle w:val="ListParagraph"/>
              <w:numPr>
                <w:ilvl w:val="0"/>
                <w:numId w:val="22"/>
              </w:numPr>
              <w:spacing w:after="0" w:line="240" w:lineRule="auto"/>
              <w:ind w:right="-90"/>
              <w:jc w:val="both"/>
              <w:rPr>
                <w:rFonts w:ascii="Arial" w:hAnsi="Arial" w:cs="Arial"/>
                <w:sz w:val="24"/>
                <w:szCs w:val="24"/>
              </w:rPr>
            </w:pPr>
            <w:r w:rsidRPr="00224E2E">
              <w:rPr>
                <w:rFonts w:ascii="Arial" w:hAnsi="Arial" w:cs="Arial"/>
                <w:sz w:val="24"/>
                <w:szCs w:val="24"/>
              </w:rPr>
              <w:t>Council Regulation (EU) 1290/2014 has further amended Regulation 833 with effect</w:t>
            </w:r>
            <w:r>
              <w:rPr>
                <w:rFonts w:ascii="Arial" w:hAnsi="Arial" w:cs="Arial"/>
                <w:sz w:val="24"/>
                <w:szCs w:val="24"/>
              </w:rPr>
              <w:t xml:space="preserve"> </w:t>
            </w:r>
            <w:r w:rsidRPr="00224E2E">
              <w:rPr>
                <w:rFonts w:ascii="Arial" w:hAnsi="Arial" w:cs="Arial"/>
                <w:sz w:val="24"/>
                <w:szCs w:val="24"/>
              </w:rPr>
              <w:t>from 6 December 2014. This Notice draws attention to the amended financial</w:t>
            </w:r>
            <w:r>
              <w:rPr>
                <w:rFonts w:ascii="Arial" w:hAnsi="Arial" w:cs="Arial"/>
                <w:sz w:val="24"/>
                <w:szCs w:val="24"/>
              </w:rPr>
              <w:t xml:space="preserve"> </w:t>
            </w:r>
            <w:r w:rsidRPr="00224E2E">
              <w:rPr>
                <w:rFonts w:ascii="Arial" w:hAnsi="Arial" w:cs="Arial"/>
                <w:sz w:val="24"/>
                <w:szCs w:val="24"/>
              </w:rPr>
              <w:t>restrictions.</w:t>
            </w:r>
          </w:p>
          <w:p w:rsidR="00224E2E" w:rsidRPr="00224E2E" w:rsidRDefault="00224E2E" w:rsidP="00224E2E">
            <w:pPr>
              <w:spacing w:after="0" w:line="240" w:lineRule="auto"/>
              <w:ind w:right="-90"/>
              <w:jc w:val="both"/>
              <w:rPr>
                <w:rFonts w:ascii="Arial" w:hAnsi="Arial" w:cs="Arial"/>
                <w:sz w:val="24"/>
                <w:szCs w:val="24"/>
              </w:rPr>
            </w:pPr>
          </w:p>
          <w:p w:rsidR="00224E2E" w:rsidRPr="00224E2E" w:rsidRDefault="00224E2E" w:rsidP="00224E2E">
            <w:pPr>
              <w:pStyle w:val="ListParagraph"/>
              <w:numPr>
                <w:ilvl w:val="0"/>
                <w:numId w:val="22"/>
              </w:numPr>
              <w:spacing w:after="0" w:line="240" w:lineRule="auto"/>
              <w:ind w:right="-90"/>
              <w:jc w:val="both"/>
              <w:rPr>
                <w:rFonts w:ascii="Arial" w:hAnsi="Arial" w:cs="Arial"/>
                <w:sz w:val="24"/>
                <w:szCs w:val="24"/>
              </w:rPr>
            </w:pPr>
            <w:r w:rsidRPr="00224E2E">
              <w:rPr>
                <w:rFonts w:ascii="Arial" w:hAnsi="Arial" w:cs="Arial"/>
                <w:sz w:val="24"/>
                <w:szCs w:val="24"/>
              </w:rPr>
              <w:t>The amendments relate to the restrictions in relation to the provision of loans under</w:t>
            </w:r>
            <w:r>
              <w:rPr>
                <w:rFonts w:ascii="Arial" w:hAnsi="Arial" w:cs="Arial"/>
                <w:sz w:val="24"/>
                <w:szCs w:val="24"/>
              </w:rPr>
              <w:t xml:space="preserve"> </w:t>
            </w:r>
            <w:r w:rsidRPr="00224E2E">
              <w:rPr>
                <w:rFonts w:ascii="Arial" w:hAnsi="Arial" w:cs="Arial"/>
                <w:sz w:val="24"/>
                <w:szCs w:val="24"/>
              </w:rPr>
              <w:t>Article 5 of Regulation 833.</w:t>
            </w:r>
          </w:p>
          <w:p w:rsidR="00224E2E" w:rsidRPr="00224E2E" w:rsidRDefault="00224E2E" w:rsidP="00224E2E">
            <w:pPr>
              <w:spacing w:after="0" w:line="240" w:lineRule="auto"/>
              <w:ind w:right="-90"/>
              <w:jc w:val="both"/>
              <w:rPr>
                <w:rFonts w:ascii="Arial" w:hAnsi="Arial" w:cs="Arial"/>
                <w:sz w:val="24"/>
                <w:szCs w:val="24"/>
              </w:rPr>
            </w:pPr>
          </w:p>
          <w:p w:rsidR="00224E2E" w:rsidRDefault="00224E2E" w:rsidP="00224E2E">
            <w:pPr>
              <w:spacing w:after="0" w:line="240" w:lineRule="auto"/>
              <w:ind w:right="-90"/>
              <w:jc w:val="both"/>
              <w:rPr>
                <w:rFonts w:ascii="Arial" w:hAnsi="Arial" w:cs="Arial"/>
                <w:b/>
                <w:sz w:val="24"/>
                <w:szCs w:val="24"/>
              </w:rPr>
            </w:pPr>
            <w:r w:rsidRPr="00224E2E">
              <w:rPr>
                <w:rFonts w:ascii="Arial" w:hAnsi="Arial" w:cs="Arial"/>
                <w:b/>
                <w:sz w:val="24"/>
                <w:szCs w:val="24"/>
              </w:rPr>
              <w:t>What you must do</w:t>
            </w:r>
          </w:p>
          <w:p w:rsidR="00224E2E" w:rsidRPr="00224E2E" w:rsidRDefault="00224E2E" w:rsidP="00224E2E">
            <w:pPr>
              <w:spacing w:after="0" w:line="240" w:lineRule="auto"/>
              <w:ind w:right="-90"/>
              <w:jc w:val="both"/>
              <w:rPr>
                <w:rFonts w:ascii="Arial" w:hAnsi="Arial" w:cs="Arial"/>
                <w:b/>
                <w:sz w:val="24"/>
                <w:szCs w:val="24"/>
              </w:rPr>
            </w:pPr>
          </w:p>
          <w:p w:rsidR="00224E2E" w:rsidRPr="00224E2E" w:rsidRDefault="00224E2E" w:rsidP="00224E2E">
            <w:pPr>
              <w:pStyle w:val="ListParagraph"/>
              <w:numPr>
                <w:ilvl w:val="0"/>
                <w:numId w:val="22"/>
              </w:numPr>
              <w:spacing w:after="0" w:line="240" w:lineRule="auto"/>
              <w:ind w:right="-90"/>
              <w:jc w:val="both"/>
              <w:rPr>
                <w:rFonts w:ascii="Arial" w:hAnsi="Arial" w:cs="Arial"/>
                <w:sz w:val="24"/>
                <w:szCs w:val="24"/>
              </w:rPr>
            </w:pPr>
            <w:r w:rsidRPr="00224E2E">
              <w:rPr>
                <w:rFonts w:ascii="Arial" w:hAnsi="Arial" w:cs="Arial"/>
                <w:sz w:val="24"/>
                <w:szCs w:val="24"/>
              </w:rPr>
              <w:t>You must comply with the financial restrictions set out in Article 5 of Regulation 833</w:t>
            </w:r>
            <w:r>
              <w:rPr>
                <w:rFonts w:ascii="Arial" w:hAnsi="Arial" w:cs="Arial"/>
                <w:sz w:val="24"/>
                <w:szCs w:val="24"/>
              </w:rPr>
              <w:t xml:space="preserve"> </w:t>
            </w:r>
            <w:r w:rsidRPr="00224E2E">
              <w:rPr>
                <w:rFonts w:ascii="Arial" w:hAnsi="Arial" w:cs="Arial"/>
                <w:sz w:val="24"/>
                <w:szCs w:val="24"/>
              </w:rPr>
              <w:t>as amended. There is no provision for licensing the restricted conduct in Article 5.</w:t>
            </w:r>
          </w:p>
          <w:p w:rsidR="00224E2E" w:rsidRPr="00224E2E" w:rsidRDefault="00224E2E" w:rsidP="00224E2E">
            <w:pPr>
              <w:spacing w:after="0" w:line="240" w:lineRule="auto"/>
              <w:ind w:right="-90"/>
              <w:jc w:val="both"/>
              <w:rPr>
                <w:rFonts w:ascii="Arial" w:hAnsi="Arial" w:cs="Arial"/>
                <w:sz w:val="24"/>
                <w:szCs w:val="24"/>
              </w:rPr>
            </w:pPr>
          </w:p>
          <w:p w:rsidR="00224E2E" w:rsidRPr="00224E2E" w:rsidRDefault="00224E2E" w:rsidP="00224E2E">
            <w:pPr>
              <w:pStyle w:val="ListParagraph"/>
              <w:numPr>
                <w:ilvl w:val="0"/>
                <w:numId w:val="22"/>
              </w:numPr>
              <w:spacing w:after="0" w:line="240" w:lineRule="auto"/>
              <w:ind w:right="-90"/>
              <w:jc w:val="both"/>
              <w:rPr>
                <w:rFonts w:ascii="Arial" w:hAnsi="Arial" w:cs="Arial"/>
                <w:sz w:val="24"/>
                <w:szCs w:val="24"/>
              </w:rPr>
            </w:pPr>
            <w:r w:rsidRPr="00224E2E">
              <w:rPr>
                <w:rFonts w:ascii="Arial" w:hAnsi="Arial" w:cs="Arial"/>
                <w:sz w:val="24"/>
                <w:szCs w:val="24"/>
              </w:rPr>
              <w:t>You must comply with any other restrictions set out in Regulation 833 as amended.</w:t>
            </w:r>
          </w:p>
          <w:p w:rsidR="00224E2E" w:rsidRPr="00224E2E" w:rsidRDefault="00224E2E" w:rsidP="00224E2E">
            <w:pPr>
              <w:pStyle w:val="ListParagraph"/>
              <w:spacing w:after="0" w:line="240" w:lineRule="auto"/>
              <w:ind w:right="-90"/>
              <w:jc w:val="both"/>
              <w:rPr>
                <w:rFonts w:ascii="Arial" w:hAnsi="Arial" w:cs="Arial"/>
                <w:sz w:val="24"/>
                <w:szCs w:val="24"/>
              </w:rPr>
            </w:pPr>
          </w:p>
          <w:p w:rsidR="00224E2E" w:rsidRPr="00224E2E" w:rsidRDefault="00224E2E" w:rsidP="00224E2E">
            <w:pPr>
              <w:pStyle w:val="ListParagraph"/>
              <w:numPr>
                <w:ilvl w:val="0"/>
                <w:numId w:val="22"/>
              </w:numPr>
              <w:spacing w:after="0" w:line="240" w:lineRule="auto"/>
              <w:ind w:right="-90"/>
              <w:jc w:val="both"/>
              <w:rPr>
                <w:rFonts w:ascii="Arial" w:hAnsi="Arial" w:cs="Arial"/>
                <w:sz w:val="24"/>
                <w:szCs w:val="24"/>
              </w:rPr>
            </w:pPr>
            <w:r w:rsidRPr="00224E2E">
              <w:rPr>
                <w:rFonts w:ascii="Arial" w:hAnsi="Arial" w:cs="Arial"/>
                <w:sz w:val="24"/>
                <w:szCs w:val="24"/>
              </w:rPr>
              <w:t>Failure to comply with financial sanctions legislation or to seek to circumvent its</w:t>
            </w:r>
          </w:p>
          <w:p w:rsidR="003F73D0" w:rsidRDefault="00224E2E" w:rsidP="00224E2E">
            <w:pPr>
              <w:pStyle w:val="ListParagraph"/>
              <w:spacing w:after="0" w:line="240" w:lineRule="auto"/>
              <w:ind w:right="-90"/>
              <w:jc w:val="both"/>
              <w:rPr>
                <w:rFonts w:ascii="Arial" w:hAnsi="Arial" w:cs="Arial"/>
                <w:sz w:val="24"/>
                <w:szCs w:val="24"/>
              </w:rPr>
            </w:pPr>
            <w:proofErr w:type="gramStart"/>
            <w:r w:rsidRPr="00224E2E">
              <w:rPr>
                <w:rFonts w:ascii="Arial" w:hAnsi="Arial" w:cs="Arial"/>
                <w:sz w:val="24"/>
                <w:szCs w:val="24"/>
              </w:rPr>
              <w:t>provisions</w:t>
            </w:r>
            <w:proofErr w:type="gramEnd"/>
            <w:r w:rsidRPr="00224E2E">
              <w:rPr>
                <w:rFonts w:ascii="Arial" w:hAnsi="Arial" w:cs="Arial"/>
                <w:sz w:val="24"/>
                <w:szCs w:val="24"/>
              </w:rPr>
              <w:t xml:space="preserve"> is a criminal offence. The UK legislation that provides for the enforcement</w:t>
            </w:r>
            <w:r>
              <w:rPr>
                <w:rFonts w:ascii="Arial" w:hAnsi="Arial" w:cs="Arial"/>
                <w:sz w:val="24"/>
                <w:szCs w:val="24"/>
              </w:rPr>
              <w:t xml:space="preserve"> </w:t>
            </w:r>
            <w:r w:rsidRPr="00224E2E">
              <w:rPr>
                <w:rFonts w:ascii="Arial" w:hAnsi="Arial" w:cs="Arial"/>
                <w:sz w:val="24"/>
                <w:szCs w:val="24"/>
              </w:rPr>
              <w:t>of Regulation 833 will be amended very shortly.</w:t>
            </w:r>
          </w:p>
          <w:p w:rsidR="003F73D0" w:rsidRDefault="003F73D0" w:rsidP="00224E2E">
            <w:pPr>
              <w:pStyle w:val="ListParagraph"/>
              <w:spacing w:after="0" w:line="240" w:lineRule="auto"/>
              <w:ind w:right="-90"/>
              <w:jc w:val="both"/>
              <w:rPr>
                <w:rFonts w:ascii="Arial" w:hAnsi="Arial" w:cs="Arial"/>
                <w:sz w:val="24"/>
                <w:szCs w:val="24"/>
              </w:rPr>
            </w:pPr>
          </w:p>
          <w:p w:rsidR="00224E2E" w:rsidRPr="003F73D0" w:rsidRDefault="00224E2E" w:rsidP="003F73D0">
            <w:pPr>
              <w:spacing w:after="0" w:line="240" w:lineRule="auto"/>
              <w:ind w:right="-90"/>
              <w:jc w:val="both"/>
              <w:rPr>
                <w:rFonts w:ascii="Arial" w:hAnsi="Arial" w:cs="Arial"/>
                <w:b/>
                <w:sz w:val="24"/>
                <w:szCs w:val="24"/>
              </w:rPr>
            </w:pPr>
            <w:r w:rsidRPr="003F73D0">
              <w:rPr>
                <w:rFonts w:ascii="Arial" w:hAnsi="Arial" w:cs="Arial"/>
                <w:b/>
                <w:sz w:val="24"/>
                <w:szCs w:val="24"/>
              </w:rPr>
              <w:t>Listing arrangements for th</w:t>
            </w:r>
            <w:r w:rsidR="003F73D0">
              <w:rPr>
                <w:rFonts w:ascii="Arial" w:hAnsi="Arial" w:cs="Arial"/>
                <w:b/>
                <w:sz w:val="24"/>
                <w:szCs w:val="24"/>
              </w:rPr>
              <w:t>e persons listed in this Notice</w:t>
            </w:r>
          </w:p>
          <w:p w:rsidR="00224E2E" w:rsidRPr="00224E2E" w:rsidRDefault="00224E2E" w:rsidP="00224E2E">
            <w:pPr>
              <w:spacing w:after="0" w:line="240" w:lineRule="auto"/>
              <w:ind w:right="-90"/>
              <w:jc w:val="both"/>
              <w:rPr>
                <w:rFonts w:ascii="Arial" w:hAnsi="Arial" w:cs="Arial"/>
                <w:sz w:val="24"/>
                <w:szCs w:val="24"/>
              </w:rPr>
            </w:pPr>
          </w:p>
          <w:p w:rsidR="00224E2E" w:rsidRPr="003F73D0" w:rsidRDefault="00224E2E" w:rsidP="003F73D0">
            <w:pPr>
              <w:pStyle w:val="ListParagraph"/>
              <w:numPr>
                <w:ilvl w:val="0"/>
                <w:numId w:val="22"/>
              </w:numPr>
              <w:spacing w:after="0" w:line="240" w:lineRule="auto"/>
              <w:ind w:right="-90"/>
              <w:jc w:val="both"/>
              <w:rPr>
                <w:rFonts w:ascii="Arial" w:hAnsi="Arial" w:cs="Arial"/>
                <w:sz w:val="24"/>
                <w:szCs w:val="24"/>
              </w:rPr>
            </w:pPr>
            <w:r w:rsidRPr="00224E2E">
              <w:rPr>
                <w:rFonts w:ascii="Arial" w:hAnsi="Arial" w:cs="Arial"/>
                <w:sz w:val="24"/>
                <w:szCs w:val="24"/>
              </w:rPr>
              <w:t>The persons subject to these restrictions are not subject to an asset freeze, and are</w:t>
            </w:r>
            <w:r>
              <w:rPr>
                <w:rFonts w:ascii="Arial" w:hAnsi="Arial" w:cs="Arial"/>
                <w:sz w:val="24"/>
                <w:szCs w:val="24"/>
              </w:rPr>
              <w:t xml:space="preserve"> </w:t>
            </w:r>
            <w:r w:rsidRPr="00224E2E">
              <w:rPr>
                <w:rFonts w:ascii="Arial" w:hAnsi="Arial" w:cs="Arial"/>
                <w:sz w:val="24"/>
                <w:szCs w:val="24"/>
              </w:rPr>
              <w:t>not listed in the Consolidated List of asset freeze targets maintained by HM Treasury.</w:t>
            </w:r>
            <w:r w:rsidR="003F73D0">
              <w:rPr>
                <w:rFonts w:ascii="Arial" w:hAnsi="Arial" w:cs="Arial"/>
                <w:sz w:val="24"/>
                <w:szCs w:val="24"/>
              </w:rPr>
              <w:t xml:space="preserve"> </w:t>
            </w:r>
            <w:r w:rsidRPr="003F73D0">
              <w:rPr>
                <w:rFonts w:ascii="Arial" w:hAnsi="Arial" w:cs="Arial"/>
                <w:sz w:val="24"/>
                <w:szCs w:val="24"/>
              </w:rPr>
              <w:t>There has been no change to the persons subject to the restrictions in Article 5. These</w:t>
            </w:r>
            <w:r w:rsidR="003F73D0">
              <w:rPr>
                <w:rFonts w:ascii="Arial" w:hAnsi="Arial" w:cs="Arial"/>
                <w:sz w:val="24"/>
                <w:szCs w:val="24"/>
              </w:rPr>
              <w:t xml:space="preserve"> </w:t>
            </w:r>
            <w:r w:rsidRPr="003F73D0">
              <w:rPr>
                <w:rFonts w:ascii="Arial" w:hAnsi="Arial" w:cs="Arial"/>
                <w:sz w:val="24"/>
                <w:szCs w:val="24"/>
              </w:rPr>
              <w:t>persons are listed in a list of ‘Ukraine – restrictive measures’ targets, published</w:t>
            </w:r>
            <w:r w:rsidR="003F73D0">
              <w:rPr>
                <w:rFonts w:ascii="Arial" w:hAnsi="Arial" w:cs="Arial"/>
                <w:sz w:val="24"/>
                <w:szCs w:val="24"/>
              </w:rPr>
              <w:t xml:space="preserve"> </w:t>
            </w:r>
            <w:r w:rsidRPr="003F73D0">
              <w:rPr>
                <w:rFonts w:ascii="Arial" w:hAnsi="Arial" w:cs="Arial"/>
                <w:sz w:val="24"/>
                <w:szCs w:val="24"/>
              </w:rPr>
              <w:t>separately by HM Treasury. That list is available here:</w:t>
            </w:r>
          </w:p>
          <w:p w:rsidR="00224E2E" w:rsidRPr="00224E2E" w:rsidRDefault="00224E2E" w:rsidP="003F73D0">
            <w:pPr>
              <w:pStyle w:val="ListParagraph"/>
              <w:spacing w:after="0" w:line="240" w:lineRule="auto"/>
              <w:ind w:right="-90"/>
              <w:jc w:val="both"/>
              <w:rPr>
                <w:rFonts w:ascii="Arial" w:hAnsi="Arial" w:cs="Arial"/>
                <w:sz w:val="24"/>
                <w:szCs w:val="24"/>
              </w:rPr>
            </w:pPr>
            <w:hyperlink r:id="rId8" w:history="1">
              <w:r w:rsidRPr="00224E2E">
                <w:rPr>
                  <w:rStyle w:val="Hyperlink"/>
                  <w:rFonts w:ascii="Arial" w:hAnsi="Arial" w:cs="Arial"/>
                  <w:sz w:val="24"/>
                  <w:szCs w:val="24"/>
                </w:rPr>
                <w:t>https://www.gov.uk/government/publications/financial-sanctions-consolidated-listof-targets</w:t>
              </w:r>
            </w:hyperlink>
          </w:p>
          <w:p w:rsidR="00224E2E" w:rsidRPr="00224E2E" w:rsidRDefault="00224E2E" w:rsidP="003F73D0">
            <w:pPr>
              <w:spacing w:after="0" w:line="240" w:lineRule="auto"/>
              <w:ind w:right="-90"/>
              <w:jc w:val="both"/>
              <w:rPr>
                <w:rFonts w:ascii="Arial" w:hAnsi="Arial" w:cs="Arial"/>
                <w:sz w:val="24"/>
                <w:szCs w:val="24"/>
              </w:rPr>
            </w:pPr>
          </w:p>
          <w:p w:rsidR="00224E2E" w:rsidRPr="003F73D0" w:rsidRDefault="00224E2E" w:rsidP="003F73D0">
            <w:pPr>
              <w:pStyle w:val="ListParagraph"/>
              <w:numPr>
                <w:ilvl w:val="0"/>
                <w:numId w:val="22"/>
              </w:numPr>
              <w:spacing w:after="0" w:line="240" w:lineRule="auto"/>
              <w:ind w:right="-90"/>
              <w:jc w:val="both"/>
              <w:rPr>
                <w:rFonts w:ascii="Arial" w:hAnsi="Arial" w:cs="Arial"/>
                <w:sz w:val="24"/>
                <w:szCs w:val="24"/>
              </w:rPr>
            </w:pPr>
            <w:r w:rsidRPr="003F73D0">
              <w:rPr>
                <w:rFonts w:ascii="Arial" w:hAnsi="Arial" w:cs="Arial"/>
                <w:sz w:val="24"/>
                <w:szCs w:val="24"/>
              </w:rPr>
              <w:t>Where a legal person, entity or body is owned or acting on behalf of or at the</w:t>
            </w:r>
            <w:r w:rsidR="003F73D0">
              <w:rPr>
                <w:rFonts w:ascii="Arial" w:hAnsi="Arial" w:cs="Arial"/>
                <w:sz w:val="24"/>
                <w:szCs w:val="24"/>
              </w:rPr>
              <w:t xml:space="preserve"> </w:t>
            </w:r>
            <w:r w:rsidRPr="003F73D0">
              <w:rPr>
                <w:rFonts w:ascii="Arial" w:hAnsi="Arial" w:cs="Arial"/>
                <w:sz w:val="24"/>
                <w:szCs w:val="24"/>
              </w:rPr>
              <w:t xml:space="preserve">direction of an entity to </w:t>
            </w:r>
            <w:proofErr w:type="gramStart"/>
            <w:r w:rsidRPr="003F73D0">
              <w:rPr>
                <w:rFonts w:ascii="Arial" w:hAnsi="Arial" w:cs="Arial"/>
                <w:sz w:val="24"/>
                <w:szCs w:val="24"/>
              </w:rPr>
              <w:t>whom</w:t>
            </w:r>
            <w:proofErr w:type="gramEnd"/>
            <w:r w:rsidRPr="003F73D0">
              <w:rPr>
                <w:rFonts w:ascii="Arial" w:hAnsi="Arial" w:cs="Arial"/>
                <w:sz w:val="24"/>
                <w:szCs w:val="24"/>
              </w:rPr>
              <w:t xml:space="preserve"> Article 5 applies, they may also be subject to these</w:t>
            </w:r>
            <w:r w:rsidR="003F73D0">
              <w:rPr>
                <w:rFonts w:ascii="Arial" w:hAnsi="Arial" w:cs="Arial"/>
                <w:sz w:val="24"/>
                <w:szCs w:val="24"/>
              </w:rPr>
              <w:t xml:space="preserve"> </w:t>
            </w:r>
            <w:r w:rsidRPr="003F73D0">
              <w:rPr>
                <w:rFonts w:ascii="Arial" w:hAnsi="Arial" w:cs="Arial"/>
                <w:sz w:val="24"/>
                <w:szCs w:val="24"/>
              </w:rPr>
              <w:t>restrictions.</w:t>
            </w:r>
          </w:p>
          <w:p w:rsidR="003F73D0" w:rsidRPr="00224E2E" w:rsidRDefault="003F73D0" w:rsidP="00224E2E">
            <w:pPr>
              <w:spacing w:after="0" w:line="240" w:lineRule="auto"/>
              <w:ind w:right="-90"/>
              <w:jc w:val="both"/>
              <w:rPr>
                <w:rFonts w:ascii="Arial" w:hAnsi="Arial" w:cs="Arial"/>
                <w:sz w:val="24"/>
                <w:szCs w:val="24"/>
              </w:rPr>
            </w:pPr>
          </w:p>
          <w:p w:rsidR="00224E2E" w:rsidRPr="003F73D0" w:rsidRDefault="00224E2E" w:rsidP="00224E2E">
            <w:pPr>
              <w:spacing w:after="0" w:line="240" w:lineRule="auto"/>
              <w:ind w:right="-90"/>
              <w:jc w:val="both"/>
              <w:rPr>
                <w:rFonts w:ascii="Arial" w:hAnsi="Arial" w:cs="Arial"/>
                <w:b/>
                <w:sz w:val="24"/>
                <w:szCs w:val="24"/>
              </w:rPr>
            </w:pPr>
            <w:r w:rsidRPr="003F73D0">
              <w:rPr>
                <w:rFonts w:ascii="Arial" w:hAnsi="Arial" w:cs="Arial"/>
                <w:b/>
                <w:sz w:val="24"/>
                <w:szCs w:val="24"/>
              </w:rPr>
              <w:t>Legislative details</w:t>
            </w:r>
          </w:p>
          <w:p w:rsidR="003F73D0" w:rsidRPr="00224E2E" w:rsidRDefault="003F73D0" w:rsidP="00224E2E">
            <w:pPr>
              <w:spacing w:after="0" w:line="240" w:lineRule="auto"/>
              <w:ind w:right="-90"/>
              <w:jc w:val="both"/>
              <w:rPr>
                <w:rFonts w:ascii="Arial" w:hAnsi="Arial" w:cs="Arial"/>
                <w:sz w:val="24"/>
                <w:szCs w:val="24"/>
              </w:rPr>
            </w:pPr>
          </w:p>
          <w:p w:rsidR="00224E2E" w:rsidRPr="003F73D0" w:rsidRDefault="00224E2E" w:rsidP="003F73D0">
            <w:pPr>
              <w:pStyle w:val="ListParagraph"/>
              <w:numPr>
                <w:ilvl w:val="0"/>
                <w:numId w:val="22"/>
              </w:numPr>
              <w:spacing w:after="0" w:line="240" w:lineRule="auto"/>
              <w:ind w:right="-90"/>
              <w:jc w:val="both"/>
              <w:rPr>
                <w:rFonts w:ascii="Arial" w:hAnsi="Arial" w:cs="Arial"/>
                <w:sz w:val="24"/>
                <w:szCs w:val="24"/>
              </w:rPr>
            </w:pPr>
            <w:r w:rsidRPr="003F73D0">
              <w:rPr>
                <w:rFonts w:ascii="Arial" w:hAnsi="Arial" w:cs="Arial"/>
                <w:sz w:val="24"/>
                <w:szCs w:val="24"/>
              </w:rPr>
              <w:t>The measures amending Regulation 833 are described in Council Regulation (EU) No</w:t>
            </w:r>
            <w:r w:rsidR="003F73D0">
              <w:rPr>
                <w:rFonts w:ascii="Arial" w:hAnsi="Arial" w:cs="Arial"/>
                <w:sz w:val="24"/>
                <w:szCs w:val="24"/>
              </w:rPr>
              <w:t xml:space="preserve"> </w:t>
            </w:r>
            <w:r w:rsidRPr="003F73D0">
              <w:rPr>
                <w:rFonts w:ascii="Arial" w:hAnsi="Arial" w:cs="Arial"/>
                <w:sz w:val="24"/>
                <w:szCs w:val="24"/>
              </w:rPr>
              <w:t>1290/2014. The Regulation can be accessed from:</w:t>
            </w:r>
          </w:p>
          <w:p w:rsidR="00224E2E" w:rsidRPr="003F73D0" w:rsidRDefault="003F73D0" w:rsidP="003F73D0">
            <w:pPr>
              <w:pStyle w:val="ListParagraph"/>
              <w:spacing w:after="0" w:line="240" w:lineRule="auto"/>
              <w:ind w:right="-90"/>
              <w:jc w:val="both"/>
              <w:rPr>
                <w:rFonts w:ascii="Arial" w:hAnsi="Arial" w:cs="Arial"/>
                <w:sz w:val="24"/>
                <w:szCs w:val="24"/>
              </w:rPr>
            </w:pPr>
            <w:hyperlink r:id="rId9" w:history="1">
              <w:r w:rsidRPr="003F73D0">
                <w:rPr>
                  <w:rStyle w:val="Hyperlink"/>
                  <w:rFonts w:ascii="Arial" w:hAnsi="Arial" w:cs="Arial"/>
                  <w:sz w:val="24"/>
                  <w:szCs w:val="24"/>
                </w:rPr>
                <w:t>http://eur-lex.europa.eu/legal-content/EN/TXT/?uri=OJ:L:2014:349:TOC</w:t>
              </w:r>
            </w:hyperlink>
          </w:p>
          <w:p w:rsidR="003F73D0" w:rsidRPr="00224E2E" w:rsidRDefault="003F73D0" w:rsidP="00224E2E">
            <w:pPr>
              <w:spacing w:after="0" w:line="240" w:lineRule="auto"/>
              <w:ind w:right="-90"/>
              <w:jc w:val="both"/>
              <w:rPr>
                <w:rFonts w:ascii="Arial" w:hAnsi="Arial" w:cs="Arial"/>
                <w:sz w:val="24"/>
                <w:szCs w:val="24"/>
              </w:rPr>
            </w:pPr>
          </w:p>
          <w:p w:rsidR="00224E2E" w:rsidRPr="003F73D0" w:rsidRDefault="00224E2E" w:rsidP="003F73D0">
            <w:pPr>
              <w:pStyle w:val="ListParagraph"/>
              <w:numPr>
                <w:ilvl w:val="0"/>
                <w:numId w:val="22"/>
              </w:numPr>
              <w:spacing w:after="0" w:line="240" w:lineRule="auto"/>
              <w:ind w:right="-90"/>
              <w:jc w:val="both"/>
              <w:rPr>
                <w:rFonts w:ascii="Arial" w:hAnsi="Arial" w:cs="Arial"/>
                <w:sz w:val="24"/>
                <w:szCs w:val="24"/>
              </w:rPr>
            </w:pPr>
            <w:r w:rsidRPr="003F73D0">
              <w:rPr>
                <w:rFonts w:ascii="Arial" w:hAnsi="Arial" w:cs="Arial"/>
                <w:sz w:val="24"/>
                <w:szCs w:val="24"/>
              </w:rPr>
              <w:t>The Regulation was published in the Official Journal (O.J. L 349, 05.12.2014, p.20)</w:t>
            </w:r>
          </w:p>
          <w:p w:rsidR="00224E2E" w:rsidRPr="003F73D0" w:rsidRDefault="00224E2E" w:rsidP="003F73D0">
            <w:pPr>
              <w:pStyle w:val="ListParagraph"/>
              <w:spacing w:after="0" w:line="240" w:lineRule="auto"/>
              <w:ind w:right="-90"/>
              <w:jc w:val="both"/>
              <w:rPr>
                <w:rFonts w:ascii="Arial" w:hAnsi="Arial" w:cs="Arial"/>
                <w:sz w:val="24"/>
                <w:szCs w:val="24"/>
              </w:rPr>
            </w:pPr>
            <w:proofErr w:type="gramStart"/>
            <w:r w:rsidRPr="003F73D0">
              <w:rPr>
                <w:rFonts w:ascii="Arial" w:hAnsi="Arial" w:cs="Arial"/>
                <w:sz w:val="24"/>
                <w:szCs w:val="24"/>
              </w:rPr>
              <w:t>on</w:t>
            </w:r>
            <w:proofErr w:type="gramEnd"/>
            <w:r w:rsidRPr="003F73D0">
              <w:rPr>
                <w:rFonts w:ascii="Arial" w:hAnsi="Arial" w:cs="Arial"/>
                <w:sz w:val="24"/>
                <w:szCs w:val="24"/>
              </w:rPr>
              <w:t xml:space="preserve"> 5 December 2014 by the Council of the European Union. It enters into force on 6</w:t>
            </w:r>
            <w:r w:rsidR="003F73D0">
              <w:rPr>
                <w:rFonts w:ascii="Arial" w:hAnsi="Arial" w:cs="Arial"/>
                <w:sz w:val="24"/>
                <w:szCs w:val="24"/>
              </w:rPr>
              <w:t xml:space="preserve"> </w:t>
            </w:r>
            <w:r w:rsidRPr="003F73D0">
              <w:rPr>
                <w:rFonts w:ascii="Arial" w:hAnsi="Arial" w:cs="Arial"/>
                <w:sz w:val="24"/>
                <w:szCs w:val="24"/>
              </w:rPr>
              <w:t>December 2014.</w:t>
            </w:r>
          </w:p>
          <w:p w:rsidR="003F73D0" w:rsidRPr="00224E2E" w:rsidRDefault="003F73D0" w:rsidP="00224E2E">
            <w:pPr>
              <w:spacing w:after="0" w:line="240" w:lineRule="auto"/>
              <w:ind w:right="-90"/>
              <w:jc w:val="both"/>
              <w:rPr>
                <w:rFonts w:ascii="Arial" w:hAnsi="Arial" w:cs="Arial"/>
                <w:sz w:val="24"/>
                <w:szCs w:val="24"/>
              </w:rPr>
            </w:pPr>
          </w:p>
          <w:p w:rsidR="00224E2E" w:rsidRPr="003F73D0" w:rsidRDefault="00224E2E" w:rsidP="00224E2E">
            <w:pPr>
              <w:spacing w:after="0" w:line="240" w:lineRule="auto"/>
              <w:ind w:right="-90"/>
              <w:jc w:val="both"/>
              <w:rPr>
                <w:rFonts w:ascii="Arial" w:hAnsi="Arial" w:cs="Arial"/>
                <w:b/>
                <w:sz w:val="24"/>
                <w:szCs w:val="24"/>
              </w:rPr>
            </w:pPr>
            <w:r w:rsidRPr="003F73D0">
              <w:rPr>
                <w:rFonts w:ascii="Arial" w:hAnsi="Arial" w:cs="Arial"/>
                <w:b/>
                <w:sz w:val="24"/>
                <w:szCs w:val="24"/>
              </w:rPr>
              <w:t>Further Information</w:t>
            </w:r>
          </w:p>
          <w:p w:rsidR="003F73D0" w:rsidRPr="00224E2E" w:rsidRDefault="003F73D0" w:rsidP="00224E2E">
            <w:pPr>
              <w:spacing w:after="0" w:line="240" w:lineRule="auto"/>
              <w:ind w:right="-90"/>
              <w:jc w:val="both"/>
              <w:rPr>
                <w:rFonts w:ascii="Arial" w:hAnsi="Arial" w:cs="Arial"/>
                <w:sz w:val="24"/>
                <w:szCs w:val="24"/>
              </w:rPr>
            </w:pPr>
          </w:p>
          <w:p w:rsidR="00224E2E" w:rsidRPr="003F73D0" w:rsidRDefault="00224E2E" w:rsidP="003F73D0">
            <w:pPr>
              <w:pStyle w:val="ListParagraph"/>
              <w:numPr>
                <w:ilvl w:val="0"/>
                <w:numId w:val="22"/>
              </w:numPr>
              <w:spacing w:after="0" w:line="240" w:lineRule="auto"/>
              <w:ind w:right="-90"/>
              <w:jc w:val="both"/>
              <w:rPr>
                <w:rFonts w:ascii="Arial" w:hAnsi="Arial" w:cs="Arial"/>
                <w:sz w:val="24"/>
                <w:szCs w:val="24"/>
              </w:rPr>
            </w:pPr>
            <w:r w:rsidRPr="003F73D0">
              <w:rPr>
                <w:rFonts w:ascii="Arial" w:hAnsi="Arial" w:cs="Arial"/>
                <w:sz w:val="24"/>
                <w:szCs w:val="24"/>
              </w:rPr>
              <w:t>The financial restrictions in Article 5 as amended do not contain licensing grounds,</w:t>
            </w:r>
            <w:r w:rsidR="003F73D0">
              <w:rPr>
                <w:rFonts w:ascii="Arial" w:hAnsi="Arial" w:cs="Arial"/>
                <w:sz w:val="24"/>
                <w:szCs w:val="24"/>
              </w:rPr>
              <w:t xml:space="preserve"> </w:t>
            </w:r>
            <w:r w:rsidRPr="003F73D0">
              <w:rPr>
                <w:rFonts w:ascii="Arial" w:hAnsi="Arial" w:cs="Arial"/>
                <w:sz w:val="24"/>
                <w:szCs w:val="24"/>
              </w:rPr>
              <w:t>so there are no arrangements for licence applications.</w:t>
            </w:r>
          </w:p>
          <w:p w:rsidR="003F73D0" w:rsidRPr="00224E2E" w:rsidRDefault="003F73D0" w:rsidP="00224E2E">
            <w:pPr>
              <w:spacing w:after="0" w:line="240" w:lineRule="auto"/>
              <w:ind w:right="-90"/>
              <w:jc w:val="both"/>
              <w:rPr>
                <w:rFonts w:ascii="Arial" w:hAnsi="Arial" w:cs="Arial"/>
                <w:sz w:val="24"/>
                <w:szCs w:val="24"/>
              </w:rPr>
            </w:pPr>
          </w:p>
          <w:p w:rsidR="00224E2E" w:rsidRPr="003F73D0" w:rsidRDefault="00224E2E" w:rsidP="003F73D0">
            <w:pPr>
              <w:pStyle w:val="ListParagraph"/>
              <w:numPr>
                <w:ilvl w:val="0"/>
                <w:numId w:val="22"/>
              </w:numPr>
              <w:spacing w:after="0" w:line="240" w:lineRule="auto"/>
              <w:ind w:right="-90"/>
              <w:jc w:val="both"/>
              <w:rPr>
                <w:rFonts w:ascii="Arial" w:hAnsi="Arial" w:cs="Arial"/>
                <w:sz w:val="24"/>
                <w:szCs w:val="24"/>
              </w:rPr>
            </w:pPr>
            <w:r w:rsidRPr="003F73D0">
              <w:rPr>
                <w:rFonts w:ascii="Arial" w:hAnsi="Arial" w:cs="Arial"/>
                <w:sz w:val="24"/>
                <w:szCs w:val="24"/>
              </w:rPr>
              <w:t>Copies of relevant Releases, certain EU Regulations, and UK legislation can be</w:t>
            </w:r>
          </w:p>
          <w:p w:rsidR="00224E2E" w:rsidRPr="003F73D0" w:rsidRDefault="00224E2E" w:rsidP="003F73D0">
            <w:pPr>
              <w:pStyle w:val="ListParagraph"/>
              <w:spacing w:after="0" w:line="240" w:lineRule="auto"/>
              <w:ind w:right="-90"/>
              <w:jc w:val="both"/>
              <w:rPr>
                <w:rFonts w:ascii="Arial" w:hAnsi="Arial" w:cs="Arial"/>
                <w:sz w:val="24"/>
                <w:szCs w:val="24"/>
              </w:rPr>
            </w:pPr>
            <w:r w:rsidRPr="003F73D0">
              <w:rPr>
                <w:rFonts w:ascii="Arial" w:hAnsi="Arial" w:cs="Arial"/>
                <w:sz w:val="24"/>
                <w:szCs w:val="24"/>
              </w:rPr>
              <w:t>obtained from the Ukraine (Sovereignty and Territorial Integrity) Financial Sanctions</w:t>
            </w:r>
            <w:r w:rsidR="003F73D0">
              <w:rPr>
                <w:rFonts w:ascii="Arial" w:hAnsi="Arial" w:cs="Arial"/>
                <w:sz w:val="24"/>
                <w:szCs w:val="24"/>
              </w:rPr>
              <w:t xml:space="preserve"> </w:t>
            </w:r>
            <w:r w:rsidRPr="003F73D0">
              <w:rPr>
                <w:rFonts w:ascii="Arial" w:hAnsi="Arial" w:cs="Arial"/>
                <w:sz w:val="24"/>
                <w:szCs w:val="24"/>
              </w:rPr>
              <w:t>page accessible via the Gov.uk website:</w:t>
            </w:r>
          </w:p>
          <w:p w:rsidR="003F73D0" w:rsidRPr="003F73D0" w:rsidRDefault="003F73D0" w:rsidP="003F73D0">
            <w:pPr>
              <w:pStyle w:val="ListParagraph"/>
              <w:spacing w:after="0" w:line="240" w:lineRule="auto"/>
              <w:ind w:right="-90"/>
              <w:jc w:val="both"/>
              <w:rPr>
                <w:rFonts w:ascii="Arial" w:hAnsi="Arial" w:cs="Arial"/>
                <w:sz w:val="24"/>
                <w:szCs w:val="24"/>
              </w:rPr>
            </w:pPr>
            <w:hyperlink r:id="rId10" w:history="1">
              <w:r w:rsidRPr="003F73D0">
                <w:rPr>
                  <w:rStyle w:val="Hyperlink"/>
                  <w:rFonts w:ascii="Arial" w:hAnsi="Arial" w:cs="Arial"/>
                  <w:sz w:val="24"/>
                  <w:szCs w:val="24"/>
                </w:rPr>
                <w:t>https://www.gov.uk/government/collections/financial-sanctions-regime-specificconsolidated-lists-and-releases</w:t>
              </w:r>
            </w:hyperlink>
          </w:p>
          <w:p w:rsidR="003F73D0" w:rsidRDefault="003F73D0" w:rsidP="00224E2E">
            <w:pPr>
              <w:spacing w:after="0" w:line="240" w:lineRule="auto"/>
              <w:ind w:right="-90"/>
              <w:jc w:val="both"/>
              <w:rPr>
                <w:rFonts w:ascii="Arial" w:hAnsi="Arial" w:cs="Arial"/>
                <w:sz w:val="24"/>
                <w:szCs w:val="24"/>
              </w:rPr>
            </w:pPr>
          </w:p>
          <w:p w:rsidR="00224E2E" w:rsidRPr="003F73D0" w:rsidRDefault="00224E2E" w:rsidP="003F73D0">
            <w:pPr>
              <w:pStyle w:val="ListParagraph"/>
              <w:numPr>
                <w:ilvl w:val="0"/>
                <w:numId w:val="22"/>
              </w:numPr>
              <w:spacing w:after="0" w:line="240" w:lineRule="auto"/>
              <w:ind w:right="-90"/>
              <w:jc w:val="both"/>
              <w:rPr>
                <w:rFonts w:ascii="Arial" w:hAnsi="Arial" w:cs="Arial"/>
                <w:sz w:val="24"/>
                <w:szCs w:val="24"/>
              </w:rPr>
            </w:pPr>
            <w:r w:rsidRPr="003F73D0">
              <w:rPr>
                <w:rFonts w:ascii="Arial" w:hAnsi="Arial" w:cs="Arial"/>
                <w:sz w:val="24"/>
                <w:szCs w:val="24"/>
              </w:rPr>
              <w:t>Please see the FAQs for more information around financial sanctions generally:</w:t>
            </w:r>
          </w:p>
          <w:p w:rsidR="00224E2E" w:rsidRPr="003F73D0" w:rsidRDefault="003F73D0" w:rsidP="003F73D0">
            <w:pPr>
              <w:pStyle w:val="ListParagraph"/>
              <w:spacing w:after="0" w:line="240" w:lineRule="auto"/>
              <w:ind w:right="-90"/>
              <w:jc w:val="both"/>
              <w:rPr>
                <w:rFonts w:ascii="Arial" w:hAnsi="Arial" w:cs="Arial"/>
                <w:sz w:val="24"/>
                <w:szCs w:val="24"/>
              </w:rPr>
            </w:pPr>
            <w:hyperlink r:id="rId11" w:history="1">
              <w:r w:rsidRPr="003F73D0">
                <w:rPr>
                  <w:rStyle w:val="Hyperlink"/>
                  <w:rFonts w:ascii="Arial" w:hAnsi="Arial" w:cs="Arial"/>
                  <w:sz w:val="24"/>
                  <w:szCs w:val="24"/>
                </w:rPr>
                <w:t>https://www.gov.uk/government/publications/financial-sanctions-faqs</w:t>
              </w:r>
            </w:hyperlink>
          </w:p>
          <w:p w:rsidR="003F73D0" w:rsidRPr="00224E2E" w:rsidRDefault="003F73D0" w:rsidP="00224E2E">
            <w:pPr>
              <w:spacing w:after="0" w:line="240" w:lineRule="auto"/>
              <w:ind w:right="-90"/>
              <w:jc w:val="both"/>
              <w:rPr>
                <w:rFonts w:ascii="Arial" w:hAnsi="Arial" w:cs="Arial"/>
                <w:sz w:val="24"/>
                <w:szCs w:val="24"/>
              </w:rPr>
            </w:pPr>
          </w:p>
          <w:p w:rsidR="00851E4F" w:rsidRPr="003F73D0" w:rsidRDefault="00224E2E" w:rsidP="003F73D0">
            <w:pPr>
              <w:pStyle w:val="ListParagraph"/>
              <w:numPr>
                <w:ilvl w:val="0"/>
                <w:numId w:val="22"/>
              </w:numPr>
              <w:spacing w:after="0" w:line="240" w:lineRule="auto"/>
              <w:ind w:right="-90"/>
              <w:jc w:val="both"/>
              <w:rPr>
                <w:rFonts w:ascii="Arial" w:hAnsi="Arial" w:cs="Arial"/>
                <w:sz w:val="24"/>
                <w:szCs w:val="24"/>
              </w:rPr>
            </w:pPr>
            <w:r w:rsidRPr="003F73D0">
              <w:rPr>
                <w:rFonts w:ascii="Arial" w:hAnsi="Arial" w:cs="Arial"/>
                <w:sz w:val="24"/>
                <w:szCs w:val="24"/>
              </w:rPr>
              <w:t>The European Union is separately publishing advice on the application of sanctions</w:t>
            </w:r>
            <w:r w:rsidR="003F73D0">
              <w:rPr>
                <w:rFonts w:ascii="Arial" w:hAnsi="Arial" w:cs="Arial"/>
                <w:sz w:val="24"/>
                <w:szCs w:val="24"/>
              </w:rPr>
              <w:t xml:space="preserve"> </w:t>
            </w:r>
            <w:r w:rsidRPr="003F73D0">
              <w:rPr>
                <w:rFonts w:ascii="Arial" w:hAnsi="Arial" w:cs="Arial"/>
                <w:sz w:val="24"/>
                <w:szCs w:val="24"/>
              </w:rPr>
              <w:t>under Regulation 833. That advice will be published in due course.</w:t>
            </w:r>
          </w:p>
          <w:p w:rsidR="00224E2E" w:rsidRPr="00224E2E" w:rsidRDefault="00224E2E" w:rsidP="00224E2E">
            <w:pPr>
              <w:pStyle w:val="ListParagraph"/>
              <w:spacing w:after="0" w:line="240" w:lineRule="auto"/>
              <w:ind w:right="-90"/>
              <w:jc w:val="both"/>
              <w:rPr>
                <w:rFonts w:ascii="Arial" w:hAnsi="Arial" w:cs="Arial"/>
                <w:sz w:val="24"/>
                <w:szCs w:val="24"/>
              </w:rPr>
            </w:pPr>
          </w:p>
          <w:p w:rsidR="00C23E37" w:rsidRPr="006717FF" w:rsidRDefault="00C23E37" w:rsidP="006717FF">
            <w:pPr>
              <w:spacing w:after="0" w:line="240" w:lineRule="auto"/>
              <w:ind w:right="-90"/>
              <w:jc w:val="both"/>
              <w:rPr>
                <w:rFonts w:ascii="Arial" w:hAnsi="Arial" w:cs="Arial"/>
                <w:b/>
                <w:sz w:val="24"/>
                <w:szCs w:val="24"/>
              </w:rPr>
            </w:pPr>
            <w:r w:rsidRPr="006717FF">
              <w:rPr>
                <w:rFonts w:ascii="Arial" w:hAnsi="Arial" w:cs="Arial"/>
                <w:b/>
                <w:sz w:val="24"/>
                <w:szCs w:val="24"/>
              </w:rPr>
              <w:t>Enquiries/Contact Details</w:t>
            </w:r>
          </w:p>
          <w:p w:rsidR="00C23E37" w:rsidRPr="00C23E37" w:rsidRDefault="00C23E37" w:rsidP="00C23E37">
            <w:pPr>
              <w:spacing w:after="0" w:line="240" w:lineRule="auto"/>
              <w:ind w:right="-90"/>
              <w:jc w:val="both"/>
              <w:rPr>
                <w:rFonts w:ascii="Arial" w:hAnsi="Arial" w:cs="Arial"/>
                <w:sz w:val="24"/>
                <w:szCs w:val="24"/>
              </w:rPr>
            </w:pPr>
          </w:p>
          <w:p w:rsidR="00C23E37" w:rsidRPr="00E41B37" w:rsidRDefault="00C23E37" w:rsidP="003F73D0">
            <w:pPr>
              <w:pStyle w:val="ListParagraph"/>
              <w:numPr>
                <w:ilvl w:val="0"/>
                <w:numId w:val="22"/>
              </w:numPr>
              <w:spacing w:after="0" w:line="240" w:lineRule="auto"/>
              <w:ind w:right="-90"/>
              <w:jc w:val="both"/>
              <w:rPr>
                <w:rFonts w:ascii="Arial" w:hAnsi="Arial" w:cs="Arial"/>
                <w:sz w:val="24"/>
                <w:szCs w:val="24"/>
              </w:rPr>
            </w:pPr>
            <w:r w:rsidRPr="00E41B37">
              <w:rPr>
                <w:rFonts w:ascii="Arial" w:hAnsi="Arial" w:cs="Arial"/>
                <w:sz w:val="24"/>
                <w:szCs w:val="24"/>
              </w:rPr>
              <w:t>Non-media enquiries should be addressed to:</w:t>
            </w:r>
          </w:p>
          <w:p w:rsidR="00C23E37" w:rsidRPr="00C23E37" w:rsidRDefault="00C23E37" w:rsidP="00C23E37">
            <w:pPr>
              <w:spacing w:after="0" w:line="240" w:lineRule="auto"/>
              <w:ind w:right="-90"/>
              <w:jc w:val="both"/>
              <w:rPr>
                <w:rFonts w:ascii="Arial" w:hAnsi="Arial" w:cs="Arial"/>
                <w:sz w:val="24"/>
                <w:szCs w:val="24"/>
              </w:rPr>
            </w:pPr>
          </w:p>
          <w:p w:rsidR="00C23E37" w:rsidRPr="00C23E37" w:rsidRDefault="00C23E37" w:rsidP="00C23E37">
            <w:pPr>
              <w:spacing w:after="0" w:line="240" w:lineRule="auto"/>
              <w:ind w:left="702" w:right="-90"/>
              <w:jc w:val="both"/>
              <w:rPr>
                <w:rFonts w:ascii="Arial" w:hAnsi="Arial" w:cs="Arial"/>
                <w:sz w:val="24"/>
                <w:szCs w:val="24"/>
              </w:rPr>
            </w:pPr>
            <w:r w:rsidRPr="00C23E37">
              <w:rPr>
                <w:rFonts w:ascii="Arial" w:hAnsi="Arial" w:cs="Arial"/>
                <w:sz w:val="24"/>
                <w:szCs w:val="24"/>
              </w:rPr>
              <w:t>The Commissioner</w:t>
            </w:r>
          </w:p>
          <w:p w:rsidR="00C23E37" w:rsidRPr="00C23E37" w:rsidRDefault="00C23E37" w:rsidP="00C23E37">
            <w:pPr>
              <w:spacing w:after="0" w:line="240" w:lineRule="auto"/>
              <w:ind w:left="702" w:right="-90"/>
              <w:jc w:val="both"/>
              <w:rPr>
                <w:rFonts w:ascii="Arial" w:hAnsi="Arial" w:cs="Arial"/>
                <w:sz w:val="24"/>
                <w:szCs w:val="24"/>
              </w:rPr>
            </w:pPr>
            <w:r w:rsidRPr="00C23E37">
              <w:rPr>
                <w:rFonts w:ascii="Arial" w:hAnsi="Arial" w:cs="Arial"/>
                <w:sz w:val="24"/>
                <w:szCs w:val="24"/>
              </w:rPr>
              <w:t>Financial Services Commission</w:t>
            </w:r>
          </w:p>
          <w:p w:rsidR="00C23E37" w:rsidRPr="00C23E37" w:rsidRDefault="00C23E37" w:rsidP="00C23E37">
            <w:pPr>
              <w:spacing w:after="0" w:line="240" w:lineRule="auto"/>
              <w:ind w:left="702" w:right="-90"/>
              <w:jc w:val="both"/>
              <w:rPr>
                <w:rFonts w:ascii="Arial" w:hAnsi="Arial" w:cs="Arial"/>
                <w:sz w:val="24"/>
                <w:szCs w:val="24"/>
              </w:rPr>
            </w:pPr>
            <w:proofErr w:type="spellStart"/>
            <w:r w:rsidRPr="00C23E37">
              <w:rPr>
                <w:rFonts w:ascii="Arial" w:hAnsi="Arial" w:cs="Arial"/>
                <w:sz w:val="24"/>
                <w:szCs w:val="24"/>
              </w:rPr>
              <w:t>Brades</w:t>
            </w:r>
            <w:proofErr w:type="spellEnd"/>
          </w:p>
          <w:p w:rsidR="00C23E37" w:rsidRPr="00C23E37" w:rsidRDefault="00C23E37" w:rsidP="00C23E37">
            <w:pPr>
              <w:spacing w:after="0" w:line="240" w:lineRule="auto"/>
              <w:ind w:left="702" w:right="-90"/>
              <w:jc w:val="both"/>
              <w:rPr>
                <w:rFonts w:ascii="Arial" w:hAnsi="Arial" w:cs="Arial"/>
                <w:sz w:val="24"/>
                <w:szCs w:val="24"/>
              </w:rPr>
            </w:pPr>
            <w:r w:rsidRPr="00C23E37">
              <w:rPr>
                <w:rFonts w:ascii="Arial" w:hAnsi="Arial" w:cs="Arial"/>
                <w:sz w:val="24"/>
                <w:szCs w:val="24"/>
              </w:rPr>
              <w:t>Montserrat</w:t>
            </w:r>
          </w:p>
          <w:p w:rsidR="00C23E37" w:rsidRDefault="00C23E37" w:rsidP="00C23E37">
            <w:pPr>
              <w:spacing w:after="0" w:line="240" w:lineRule="auto"/>
              <w:ind w:right="-90"/>
              <w:jc w:val="both"/>
              <w:rPr>
                <w:rFonts w:ascii="Arial" w:hAnsi="Arial" w:cs="Arial"/>
                <w:sz w:val="24"/>
                <w:szCs w:val="24"/>
              </w:rPr>
            </w:pPr>
            <w:r w:rsidRPr="00C23E37">
              <w:rPr>
                <w:rFonts w:ascii="Arial" w:hAnsi="Arial" w:cs="Arial"/>
                <w:sz w:val="24"/>
                <w:szCs w:val="24"/>
              </w:rPr>
              <w:t xml:space="preserve">      </w:t>
            </w:r>
          </w:p>
          <w:p w:rsidR="003F73D0" w:rsidRPr="00C23E37" w:rsidRDefault="003F73D0" w:rsidP="00C23E37">
            <w:pPr>
              <w:spacing w:after="0" w:line="240" w:lineRule="auto"/>
              <w:ind w:right="-90"/>
              <w:jc w:val="both"/>
              <w:rPr>
                <w:rFonts w:ascii="Arial" w:hAnsi="Arial" w:cs="Arial"/>
                <w:sz w:val="24"/>
                <w:szCs w:val="24"/>
              </w:rPr>
            </w:pPr>
          </w:p>
          <w:p w:rsidR="00C23E37" w:rsidRPr="00C23E37" w:rsidRDefault="00C23E37" w:rsidP="00C23E37">
            <w:pPr>
              <w:spacing w:after="0" w:line="240" w:lineRule="auto"/>
              <w:ind w:right="-90"/>
              <w:jc w:val="both"/>
              <w:rPr>
                <w:rFonts w:ascii="Arial" w:hAnsi="Arial" w:cs="Arial"/>
                <w:sz w:val="24"/>
                <w:szCs w:val="24"/>
              </w:rPr>
            </w:pPr>
          </w:p>
          <w:p w:rsidR="00C23E37" w:rsidRPr="00E41B37" w:rsidRDefault="00C23E37" w:rsidP="00C23E37">
            <w:pPr>
              <w:spacing w:after="0" w:line="240" w:lineRule="auto"/>
              <w:ind w:right="-90"/>
              <w:jc w:val="both"/>
              <w:rPr>
                <w:rFonts w:ascii="Arial" w:hAnsi="Arial" w:cs="Arial"/>
                <w:b/>
                <w:sz w:val="24"/>
                <w:szCs w:val="24"/>
              </w:rPr>
            </w:pPr>
            <w:r w:rsidRPr="00E41B37">
              <w:rPr>
                <w:rFonts w:ascii="Arial" w:hAnsi="Arial" w:cs="Arial"/>
                <w:b/>
                <w:sz w:val="24"/>
                <w:szCs w:val="24"/>
              </w:rPr>
              <w:t>Financial Services Commission</w:t>
            </w:r>
          </w:p>
          <w:p w:rsidR="00250A57" w:rsidRPr="0012275B" w:rsidRDefault="007055C9" w:rsidP="003F73D0">
            <w:pPr>
              <w:spacing w:after="0" w:line="240" w:lineRule="auto"/>
              <w:ind w:right="-90"/>
              <w:jc w:val="both"/>
              <w:rPr>
                <w:rFonts w:ascii="Arial" w:hAnsi="Arial" w:cs="Arial"/>
                <w:b/>
                <w:sz w:val="24"/>
                <w:szCs w:val="24"/>
              </w:rPr>
            </w:pPr>
            <w:r>
              <w:rPr>
                <w:rFonts w:ascii="Arial" w:hAnsi="Arial" w:cs="Arial"/>
                <w:b/>
                <w:sz w:val="24"/>
                <w:szCs w:val="24"/>
              </w:rPr>
              <w:t>0</w:t>
            </w:r>
            <w:r w:rsidR="00224E2E">
              <w:rPr>
                <w:rFonts w:ascii="Arial" w:hAnsi="Arial" w:cs="Arial"/>
                <w:b/>
                <w:sz w:val="24"/>
                <w:szCs w:val="24"/>
              </w:rPr>
              <w:t>5</w:t>
            </w:r>
            <w:r>
              <w:rPr>
                <w:rFonts w:ascii="Arial" w:hAnsi="Arial" w:cs="Arial"/>
                <w:b/>
                <w:sz w:val="24"/>
                <w:szCs w:val="24"/>
              </w:rPr>
              <w:t>/12</w:t>
            </w:r>
            <w:r w:rsidR="00C23E37" w:rsidRPr="00E41B37">
              <w:rPr>
                <w:rFonts w:ascii="Arial" w:hAnsi="Arial" w:cs="Arial"/>
                <w:b/>
                <w:sz w:val="24"/>
                <w:szCs w:val="24"/>
              </w:rPr>
              <w:t>/2014</w:t>
            </w:r>
          </w:p>
        </w:tc>
      </w:tr>
    </w:tbl>
    <w:p w:rsidR="00E07765" w:rsidRDefault="00E07765" w:rsidP="007C3F0D">
      <w:pPr>
        <w:spacing w:after="0" w:line="240" w:lineRule="auto"/>
        <w:ind w:right="-90"/>
        <w:jc w:val="both"/>
        <w:rPr>
          <w:rFonts w:ascii="Arial" w:hAnsi="Arial" w:cs="Arial"/>
        </w:rPr>
      </w:pPr>
    </w:p>
    <w:sectPr w:rsidR="00E07765" w:rsidSect="007C3F0D">
      <w:pgSz w:w="12240" w:h="15840"/>
      <w:pgMar w:top="1260" w:right="1440" w:bottom="72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umnst777 BT">
    <w:altName w:val="Humnst777 B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ngkok">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739A3"/>
    <w:multiLevelType w:val="hybridMultilevel"/>
    <w:tmpl w:val="CE1A71E6"/>
    <w:lvl w:ilvl="0" w:tplc="2409000F">
      <w:start w:val="1"/>
      <w:numFmt w:val="decimal"/>
      <w:lvlText w:val="%1."/>
      <w:lvlJc w:val="left"/>
      <w:pPr>
        <w:ind w:left="720" w:hanging="360"/>
      </w:pPr>
      <w:rPr>
        <w:rFonts w:hint="default"/>
      </w:rPr>
    </w:lvl>
    <w:lvl w:ilvl="1" w:tplc="EFC27F56">
      <w:start w:val="2"/>
      <w:numFmt w:val="bullet"/>
      <w:lvlText w:val="•"/>
      <w:lvlJc w:val="left"/>
      <w:pPr>
        <w:ind w:left="1440" w:hanging="360"/>
      </w:pPr>
      <w:rPr>
        <w:rFonts w:ascii="Arial" w:eastAsiaTheme="minorHAnsi" w:hAnsi="Arial" w:cs="Arial" w:hint="default"/>
      </w:r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
    <w:nsid w:val="07B13E39"/>
    <w:multiLevelType w:val="hybridMultilevel"/>
    <w:tmpl w:val="BC34B9DC"/>
    <w:lvl w:ilvl="0" w:tplc="2409000F">
      <w:start w:val="1"/>
      <w:numFmt w:val="decimal"/>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2">
    <w:nsid w:val="0F696144"/>
    <w:multiLevelType w:val="hybridMultilevel"/>
    <w:tmpl w:val="8EEC7B66"/>
    <w:lvl w:ilvl="0" w:tplc="24090001">
      <w:start w:val="1"/>
      <w:numFmt w:val="bullet"/>
      <w:lvlText w:val=""/>
      <w:lvlJc w:val="left"/>
      <w:pPr>
        <w:ind w:left="720" w:hanging="360"/>
      </w:pPr>
      <w:rPr>
        <w:rFonts w:ascii="Symbol" w:hAnsi="Symbol" w:hint="default"/>
      </w:rPr>
    </w:lvl>
    <w:lvl w:ilvl="1" w:tplc="24090003" w:tentative="1">
      <w:start w:val="1"/>
      <w:numFmt w:val="bullet"/>
      <w:lvlText w:val="o"/>
      <w:lvlJc w:val="left"/>
      <w:pPr>
        <w:ind w:left="1440" w:hanging="360"/>
      </w:pPr>
      <w:rPr>
        <w:rFonts w:ascii="Courier New" w:hAnsi="Courier New" w:cs="Courier New" w:hint="default"/>
      </w:rPr>
    </w:lvl>
    <w:lvl w:ilvl="2" w:tplc="24090005" w:tentative="1">
      <w:start w:val="1"/>
      <w:numFmt w:val="bullet"/>
      <w:lvlText w:val=""/>
      <w:lvlJc w:val="left"/>
      <w:pPr>
        <w:ind w:left="2160" w:hanging="360"/>
      </w:pPr>
      <w:rPr>
        <w:rFonts w:ascii="Wingdings" w:hAnsi="Wingdings" w:hint="default"/>
      </w:rPr>
    </w:lvl>
    <w:lvl w:ilvl="3" w:tplc="24090001" w:tentative="1">
      <w:start w:val="1"/>
      <w:numFmt w:val="bullet"/>
      <w:lvlText w:val=""/>
      <w:lvlJc w:val="left"/>
      <w:pPr>
        <w:ind w:left="2880" w:hanging="360"/>
      </w:pPr>
      <w:rPr>
        <w:rFonts w:ascii="Symbol" w:hAnsi="Symbol" w:hint="default"/>
      </w:rPr>
    </w:lvl>
    <w:lvl w:ilvl="4" w:tplc="24090003" w:tentative="1">
      <w:start w:val="1"/>
      <w:numFmt w:val="bullet"/>
      <w:lvlText w:val="o"/>
      <w:lvlJc w:val="left"/>
      <w:pPr>
        <w:ind w:left="3600" w:hanging="360"/>
      </w:pPr>
      <w:rPr>
        <w:rFonts w:ascii="Courier New" w:hAnsi="Courier New" w:cs="Courier New" w:hint="default"/>
      </w:rPr>
    </w:lvl>
    <w:lvl w:ilvl="5" w:tplc="24090005" w:tentative="1">
      <w:start w:val="1"/>
      <w:numFmt w:val="bullet"/>
      <w:lvlText w:val=""/>
      <w:lvlJc w:val="left"/>
      <w:pPr>
        <w:ind w:left="4320" w:hanging="360"/>
      </w:pPr>
      <w:rPr>
        <w:rFonts w:ascii="Wingdings" w:hAnsi="Wingdings" w:hint="default"/>
      </w:rPr>
    </w:lvl>
    <w:lvl w:ilvl="6" w:tplc="24090001" w:tentative="1">
      <w:start w:val="1"/>
      <w:numFmt w:val="bullet"/>
      <w:lvlText w:val=""/>
      <w:lvlJc w:val="left"/>
      <w:pPr>
        <w:ind w:left="5040" w:hanging="360"/>
      </w:pPr>
      <w:rPr>
        <w:rFonts w:ascii="Symbol" w:hAnsi="Symbol" w:hint="default"/>
      </w:rPr>
    </w:lvl>
    <w:lvl w:ilvl="7" w:tplc="24090003" w:tentative="1">
      <w:start w:val="1"/>
      <w:numFmt w:val="bullet"/>
      <w:lvlText w:val="o"/>
      <w:lvlJc w:val="left"/>
      <w:pPr>
        <w:ind w:left="5760" w:hanging="360"/>
      </w:pPr>
      <w:rPr>
        <w:rFonts w:ascii="Courier New" w:hAnsi="Courier New" w:cs="Courier New" w:hint="default"/>
      </w:rPr>
    </w:lvl>
    <w:lvl w:ilvl="8" w:tplc="24090005" w:tentative="1">
      <w:start w:val="1"/>
      <w:numFmt w:val="bullet"/>
      <w:lvlText w:val=""/>
      <w:lvlJc w:val="left"/>
      <w:pPr>
        <w:ind w:left="6480" w:hanging="360"/>
      </w:pPr>
      <w:rPr>
        <w:rFonts w:ascii="Wingdings" w:hAnsi="Wingdings" w:hint="default"/>
      </w:rPr>
    </w:lvl>
  </w:abstractNum>
  <w:abstractNum w:abstractNumId="3">
    <w:nsid w:val="13387115"/>
    <w:multiLevelType w:val="hybridMultilevel"/>
    <w:tmpl w:val="184EC3AC"/>
    <w:lvl w:ilvl="0" w:tplc="2409000F">
      <w:start w:val="1"/>
      <w:numFmt w:val="decimal"/>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4">
    <w:nsid w:val="18FF3744"/>
    <w:multiLevelType w:val="hybridMultilevel"/>
    <w:tmpl w:val="69E4BC82"/>
    <w:lvl w:ilvl="0" w:tplc="2409000F">
      <w:start w:val="1"/>
      <w:numFmt w:val="decimal"/>
      <w:lvlText w:val="%1."/>
      <w:lvlJc w:val="left"/>
      <w:pPr>
        <w:ind w:left="720" w:hanging="360"/>
      </w:pPr>
      <w:rPr>
        <w:rFonts w:hint="default"/>
      </w:rPr>
    </w:lvl>
    <w:lvl w:ilvl="1" w:tplc="98AEBA04">
      <w:start w:val="1"/>
      <w:numFmt w:val="lowerRoman"/>
      <w:lvlText w:val="%2."/>
      <w:lvlJc w:val="left"/>
      <w:pPr>
        <w:ind w:left="1800" w:hanging="720"/>
      </w:pPr>
      <w:rPr>
        <w:rFonts w:hint="default"/>
      </w:r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5">
    <w:nsid w:val="311D66D1"/>
    <w:multiLevelType w:val="hybridMultilevel"/>
    <w:tmpl w:val="EFAEB0D4"/>
    <w:lvl w:ilvl="0" w:tplc="2409000F">
      <w:start w:val="1"/>
      <w:numFmt w:val="decimal"/>
      <w:lvlText w:val="%1."/>
      <w:lvlJc w:val="left"/>
      <w:pPr>
        <w:ind w:left="720" w:hanging="360"/>
      </w:pPr>
      <w:rPr>
        <w:rFonts w:hint="default"/>
      </w:rPr>
    </w:lvl>
    <w:lvl w:ilvl="1" w:tplc="EFC27F56">
      <w:start w:val="2"/>
      <w:numFmt w:val="bullet"/>
      <w:lvlText w:val="•"/>
      <w:lvlJc w:val="left"/>
      <w:pPr>
        <w:ind w:left="1440" w:hanging="360"/>
      </w:pPr>
      <w:rPr>
        <w:rFonts w:ascii="Arial" w:eastAsiaTheme="minorHAnsi" w:hAnsi="Arial" w:cs="Arial" w:hint="default"/>
      </w:r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6">
    <w:nsid w:val="327B59B5"/>
    <w:multiLevelType w:val="hybridMultilevel"/>
    <w:tmpl w:val="643A64E2"/>
    <w:lvl w:ilvl="0" w:tplc="2409000F">
      <w:start w:val="1"/>
      <w:numFmt w:val="decimal"/>
      <w:lvlText w:val="%1."/>
      <w:lvlJc w:val="left"/>
      <w:pPr>
        <w:ind w:left="720" w:hanging="360"/>
      </w:pPr>
      <w:rPr>
        <w:rFonts w:hint="default"/>
      </w:rPr>
    </w:lvl>
    <w:lvl w:ilvl="1" w:tplc="24090019">
      <w:start w:val="1"/>
      <w:numFmt w:val="lowerLetter"/>
      <w:lvlText w:val="%2."/>
      <w:lvlJc w:val="left"/>
      <w:pPr>
        <w:ind w:left="1440" w:hanging="360"/>
      </w:pPr>
    </w:lvl>
    <w:lvl w:ilvl="2" w:tplc="2409001B">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7">
    <w:nsid w:val="33101AAD"/>
    <w:multiLevelType w:val="hybridMultilevel"/>
    <w:tmpl w:val="A74ED504"/>
    <w:lvl w:ilvl="0" w:tplc="2409000F">
      <w:start w:val="1"/>
      <w:numFmt w:val="decimal"/>
      <w:lvlText w:val="%1."/>
      <w:lvlJc w:val="left"/>
      <w:pPr>
        <w:ind w:left="1800" w:hanging="360"/>
      </w:pPr>
      <w:rPr>
        <w:rFonts w:hint="default"/>
      </w:rPr>
    </w:lvl>
    <w:lvl w:ilvl="1" w:tplc="24090019" w:tentative="1">
      <w:start w:val="1"/>
      <w:numFmt w:val="lowerLetter"/>
      <w:lvlText w:val="%2."/>
      <w:lvlJc w:val="left"/>
      <w:pPr>
        <w:ind w:left="2520" w:hanging="360"/>
      </w:pPr>
    </w:lvl>
    <w:lvl w:ilvl="2" w:tplc="2409001B" w:tentative="1">
      <w:start w:val="1"/>
      <w:numFmt w:val="lowerRoman"/>
      <w:lvlText w:val="%3."/>
      <w:lvlJc w:val="right"/>
      <w:pPr>
        <w:ind w:left="3240" w:hanging="180"/>
      </w:pPr>
    </w:lvl>
    <w:lvl w:ilvl="3" w:tplc="2409000F" w:tentative="1">
      <w:start w:val="1"/>
      <w:numFmt w:val="decimal"/>
      <w:lvlText w:val="%4."/>
      <w:lvlJc w:val="left"/>
      <w:pPr>
        <w:ind w:left="3960" w:hanging="360"/>
      </w:pPr>
    </w:lvl>
    <w:lvl w:ilvl="4" w:tplc="24090019" w:tentative="1">
      <w:start w:val="1"/>
      <w:numFmt w:val="lowerLetter"/>
      <w:lvlText w:val="%5."/>
      <w:lvlJc w:val="left"/>
      <w:pPr>
        <w:ind w:left="4680" w:hanging="360"/>
      </w:pPr>
    </w:lvl>
    <w:lvl w:ilvl="5" w:tplc="2409001B" w:tentative="1">
      <w:start w:val="1"/>
      <w:numFmt w:val="lowerRoman"/>
      <w:lvlText w:val="%6."/>
      <w:lvlJc w:val="right"/>
      <w:pPr>
        <w:ind w:left="5400" w:hanging="180"/>
      </w:pPr>
    </w:lvl>
    <w:lvl w:ilvl="6" w:tplc="2409000F" w:tentative="1">
      <w:start w:val="1"/>
      <w:numFmt w:val="decimal"/>
      <w:lvlText w:val="%7."/>
      <w:lvlJc w:val="left"/>
      <w:pPr>
        <w:ind w:left="6120" w:hanging="360"/>
      </w:pPr>
    </w:lvl>
    <w:lvl w:ilvl="7" w:tplc="24090019" w:tentative="1">
      <w:start w:val="1"/>
      <w:numFmt w:val="lowerLetter"/>
      <w:lvlText w:val="%8."/>
      <w:lvlJc w:val="left"/>
      <w:pPr>
        <w:ind w:left="6840" w:hanging="360"/>
      </w:pPr>
    </w:lvl>
    <w:lvl w:ilvl="8" w:tplc="2409001B" w:tentative="1">
      <w:start w:val="1"/>
      <w:numFmt w:val="lowerRoman"/>
      <w:lvlText w:val="%9."/>
      <w:lvlJc w:val="right"/>
      <w:pPr>
        <w:ind w:left="7560" w:hanging="180"/>
      </w:pPr>
    </w:lvl>
  </w:abstractNum>
  <w:abstractNum w:abstractNumId="8">
    <w:nsid w:val="33B678D5"/>
    <w:multiLevelType w:val="hybridMultilevel"/>
    <w:tmpl w:val="B31487BA"/>
    <w:lvl w:ilvl="0" w:tplc="2409000F">
      <w:start w:val="1"/>
      <w:numFmt w:val="decimal"/>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9">
    <w:nsid w:val="3A633ACE"/>
    <w:multiLevelType w:val="hybridMultilevel"/>
    <w:tmpl w:val="3C6EADDC"/>
    <w:lvl w:ilvl="0" w:tplc="24090013">
      <w:start w:val="1"/>
      <w:numFmt w:val="upperRoman"/>
      <w:lvlText w:val="%1."/>
      <w:lvlJc w:val="right"/>
      <w:pPr>
        <w:ind w:left="720" w:hanging="360"/>
      </w:pPr>
    </w:lvl>
    <w:lvl w:ilvl="1" w:tplc="24090019">
      <w:start w:val="1"/>
      <w:numFmt w:val="lowerLetter"/>
      <w:lvlText w:val="%2."/>
      <w:lvlJc w:val="left"/>
      <w:pPr>
        <w:ind w:left="1440" w:hanging="360"/>
      </w:pPr>
    </w:lvl>
    <w:lvl w:ilvl="2" w:tplc="2409001B">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0">
    <w:nsid w:val="3E8E1B66"/>
    <w:multiLevelType w:val="hybridMultilevel"/>
    <w:tmpl w:val="ADB69424"/>
    <w:lvl w:ilvl="0" w:tplc="24090001">
      <w:start w:val="1"/>
      <w:numFmt w:val="bullet"/>
      <w:lvlText w:val=""/>
      <w:lvlJc w:val="left"/>
      <w:pPr>
        <w:ind w:left="720" w:hanging="360"/>
      </w:pPr>
      <w:rPr>
        <w:rFonts w:ascii="Symbol" w:hAnsi="Symbol" w:hint="default"/>
      </w:rPr>
    </w:lvl>
    <w:lvl w:ilvl="1" w:tplc="24090003" w:tentative="1">
      <w:start w:val="1"/>
      <w:numFmt w:val="bullet"/>
      <w:lvlText w:val="o"/>
      <w:lvlJc w:val="left"/>
      <w:pPr>
        <w:ind w:left="1440" w:hanging="360"/>
      </w:pPr>
      <w:rPr>
        <w:rFonts w:ascii="Courier New" w:hAnsi="Courier New" w:cs="Courier New" w:hint="default"/>
      </w:rPr>
    </w:lvl>
    <w:lvl w:ilvl="2" w:tplc="24090005" w:tentative="1">
      <w:start w:val="1"/>
      <w:numFmt w:val="bullet"/>
      <w:lvlText w:val=""/>
      <w:lvlJc w:val="left"/>
      <w:pPr>
        <w:ind w:left="2160" w:hanging="360"/>
      </w:pPr>
      <w:rPr>
        <w:rFonts w:ascii="Wingdings" w:hAnsi="Wingdings" w:hint="default"/>
      </w:rPr>
    </w:lvl>
    <w:lvl w:ilvl="3" w:tplc="24090001" w:tentative="1">
      <w:start w:val="1"/>
      <w:numFmt w:val="bullet"/>
      <w:lvlText w:val=""/>
      <w:lvlJc w:val="left"/>
      <w:pPr>
        <w:ind w:left="2880" w:hanging="360"/>
      </w:pPr>
      <w:rPr>
        <w:rFonts w:ascii="Symbol" w:hAnsi="Symbol" w:hint="default"/>
      </w:rPr>
    </w:lvl>
    <w:lvl w:ilvl="4" w:tplc="24090003" w:tentative="1">
      <w:start w:val="1"/>
      <w:numFmt w:val="bullet"/>
      <w:lvlText w:val="o"/>
      <w:lvlJc w:val="left"/>
      <w:pPr>
        <w:ind w:left="3600" w:hanging="360"/>
      </w:pPr>
      <w:rPr>
        <w:rFonts w:ascii="Courier New" w:hAnsi="Courier New" w:cs="Courier New" w:hint="default"/>
      </w:rPr>
    </w:lvl>
    <w:lvl w:ilvl="5" w:tplc="24090005" w:tentative="1">
      <w:start w:val="1"/>
      <w:numFmt w:val="bullet"/>
      <w:lvlText w:val=""/>
      <w:lvlJc w:val="left"/>
      <w:pPr>
        <w:ind w:left="4320" w:hanging="360"/>
      </w:pPr>
      <w:rPr>
        <w:rFonts w:ascii="Wingdings" w:hAnsi="Wingdings" w:hint="default"/>
      </w:rPr>
    </w:lvl>
    <w:lvl w:ilvl="6" w:tplc="24090001" w:tentative="1">
      <w:start w:val="1"/>
      <w:numFmt w:val="bullet"/>
      <w:lvlText w:val=""/>
      <w:lvlJc w:val="left"/>
      <w:pPr>
        <w:ind w:left="5040" w:hanging="360"/>
      </w:pPr>
      <w:rPr>
        <w:rFonts w:ascii="Symbol" w:hAnsi="Symbol" w:hint="default"/>
      </w:rPr>
    </w:lvl>
    <w:lvl w:ilvl="7" w:tplc="24090003" w:tentative="1">
      <w:start w:val="1"/>
      <w:numFmt w:val="bullet"/>
      <w:lvlText w:val="o"/>
      <w:lvlJc w:val="left"/>
      <w:pPr>
        <w:ind w:left="5760" w:hanging="360"/>
      </w:pPr>
      <w:rPr>
        <w:rFonts w:ascii="Courier New" w:hAnsi="Courier New" w:cs="Courier New" w:hint="default"/>
      </w:rPr>
    </w:lvl>
    <w:lvl w:ilvl="8" w:tplc="24090005" w:tentative="1">
      <w:start w:val="1"/>
      <w:numFmt w:val="bullet"/>
      <w:lvlText w:val=""/>
      <w:lvlJc w:val="left"/>
      <w:pPr>
        <w:ind w:left="6480" w:hanging="360"/>
      </w:pPr>
      <w:rPr>
        <w:rFonts w:ascii="Wingdings" w:hAnsi="Wingdings" w:hint="default"/>
      </w:rPr>
    </w:lvl>
  </w:abstractNum>
  <w:abstractNum w:abstractNumId="11">
    <w:nsid w:val="41B4476C"/>
    <w:multiLevelType w:val="hybridMultilevel"/>
    <w:tmpl w:val="654EC652"/>
    <w:lvl w:ilvl="0" w:tplc="A8CC459A">
      <w:start w:val="1"/>
      <w:numFmt w:val="lowerRoman"/>
      <w:lvlText w:val="%1."/>
      <w:lvlJc w:val="left"/>
      <w:pPr>
        <w:ind w:left="1080" w:hanging="72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2">
    <w:nsid w:val="44B17757"/>
    <w:multiLevelType w:val="hybridMultilevel"/>
    <w:tmpl w:val="0FDCE742"/>
    <w:lvl w:ilvl="0" w:tplc="24090013">
      <w:start w:val="1"/>
      <w:numFmt w:val="upperRoman"/>
      <w:lvlText w:val="%1."/>
      <w:lvlJc w:val="right"/>
      <w:pPr>
        <w:ind w:left="720" w:hanging="360"/>
      </w:p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3">
    <w:nsid w:val="464B6C0E"/>
    <w:multiLevelType w:val="hybridMultilevel"/>
    <w:tmpl w:val="F858D728"/>
    <w:lvl w:ilvl="0" w:tplc="2409000F">
      <w:start w:val="1"/>
      <w:numFmt w:val="decimal"/>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4">
    <w:nsid w:val="4B67017C"/>
    <w:multiLevelType w:val="hybridMultilevel"/>
    <w:tmpl w:val="2CCC147E"/>
    <w:lvl w:ilvl="0" w:tplc="2409000F">
      <w:start w:val="1"/>
      <w:numFmt w:val="decimal"/>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5">
    <w:nsid w:val="53EA735A"/>
    <w:multiLevelType w:val="hybridMultilevel"/>
    <w:tmpl w:val="208A9412"/>
    <w:lvl w:ilvl="0" w:tplc="24090013">
      <w:start w:val="1"/>
      <w:numFmt w:val="upperRoman"/>
      <w:lvlText w:val="%1."/>
      <w:lvlJc w:val="right"/>
      <w:pPr>
        <w:ind w:left="720" w:hanging="180"/>
      </w:p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6">
    <w:nsid w:val="5B3F4F00"/>
    <w:multiLevelType w:val="hybridMultilevel"/>
    <w:tmpl w:val="B1187F18"/>
    <w:lvl w:ilvl="0" w:tplc="4038FA4A">
      <w:start w:val="1"/>
      <w:numFmt w:val="bullet"/>
      <w:lvlText w:val=""/>
      <w:lvlJc w:val="left"/>
      <w:pPr>
        <w:ind w:left="720" w:hanging="360"/>
      </w:pPr>
      <w:rPr>
        <w:rFonts w:ascii="Arial" w:eastAsiaTheme="minorHAnsi" w:hAnsi="Arial" w:cs="Arial" w:hint="default"/>
      </w:rPr>
    </w:lvl>
    <w:lvl w:ilvl="1" w:tplc="24090003" w:tentative="1">
      <w:start w:val="1"/>
      <w:numFmt w:val="bullet"/>
      <w:lvlText w:val="o"/>
      <w:lvlJc w:val="left"/>
      <w:pPr>
        <w:ind w:left="1440" w:hanging="360"/>
      </w:pPr>
      <w:rPr>
        <w:rFonts w:ascii="Courier New" w:hAnsi="Courier New" w:cs="Courier New" w:hint="default"/>
      </w:rPr>
    </w:lvl>
    <w:lvl w:ilvl="2" w:tplc="24090005" w:tentative="1">
      <w:start w:val="1"/>
      <w:numFmt w:val="bullet"/>
      <w:lvlText w:val=""/>
      <w:lvlJc w:val="left"/>
      <w:pPr>
        <w:ind w:left="2160" w:hanging="360"/>
      </w:pPr>
      <w:rPr>
        <w:rFonts w:ascii="Wingdings" w:hAnsi="Wingdings" w:hint="default"/>
      </w:rPr>
    </w:lvl>
    <w:lvl w:ilvl="3" w:tplc="24090001" w:tentative="1">
      <w:start w:val="1"/>
      <w:numFmt w:val="bullet"/>
      <w:lvlText w:val=""/>
      <w:lvlJc w:val="left"/>
      <w:pPr>
        <w:ind w:left="2880" w:hanging="360"/>
      </w:pPr>
      <w:rPr>
        <w:rFonts w:ascii="Symbol" w:hAnsi="Symbol" w:hint="default"/>
      </w:rPr>
    </w:lvl>
    <w:lvl w:ilvl="4" w:tplc="24090003" w:tentative="1">
      <w:start w:val="1"/>
      <w:numFmt w:val="bullet"/>
      <w:lvlText w:val="o"/>
      <w:lvlJc w:val="left"/>
      <w:pPr>
        <w:ind w:left="3600" w:hanging="360"/>
      </w:pPr>
      <w:rPr>
        <w:rFonts w:ascii="Courier New" w:hAnsi="Courier New" w:cs="Courier New" w:hint="default"/>
      </w:rPr>
    </w:lvl>
    <w:lvl w:ilvl="5" w:tplc="24090005" w:tentative="1">
      <w:start w:val="1"/>
      <w:numFmt w:val="bullet"/>
      <w:lvlText w:val=""/>
      <w:lvlJc w:val="left"/>
      <w:pPr>
        <w:ind w:left="4320" w:hanging="360"/>
      </w:pPr>
      <w:rPr>
        <w:rFonts w:ascii="Wingdings" w:hAnsi="Wingdings" w:hint="default"/>
      </w:rPr>
    </w:lvl>
    <w:lvl w:ilvl="6" w:tplc="24090001" w:tentative="1">
      <w:start w:val="1"/>
      <w:numFmt w:val="bullet"/>
      <w:lvlText w:val=""/>
      <w:lvlJc w:val="left"/>
      <w:pPr>
        <w:ind w:left="5040" w:hanging="360"/>
      </w:pPr>
      <w:rPr>
        <w:rFonts w:ascii="Symbol" w:hAnsi="Symbol" w:hint="default"/>
      </w:rPr>
    </w:lvl>
    <w:lvl w:ilvl="7" w:tplc="24090003" w:tentative="1">
      <w:start w:val="1"/>
      <w:numFmt w:val="bullet"/>
      <w:lvlText w:val="o"/>
      <w:lvlJc w:val="left"/>
      <w:pPr>
        <w:ind w:left="5760" w:hanging="360"/>
      </w:pPr>
      <w:rPr>
        <w:rFonts w:ascii="Courier New" w:hAnsi="Courier New" w:cs="Courier New" w:hint="default"/>
      </w:rPr>
    </w:lvl>
    <w:lvl w:ilvl="8" w:tplc="24090005" w:tentative="1">
      <w:start w:val="1"/>
      <w:numFmt w:val="bullet"/>
      <w:lvlText w:val=""/>
      <w:lvlJc w:val="left"/>
      <w:pPr>
        <w:ind w:left="6480" w:hanging="360"/>
      </w:pPr>
      <w:rPr>
        <w:rFonts w:ascii="Wingdings" w:hAnsi="Wingdings" w:hint="default"/>
      </w:rPr>
    </w:lvl>
  </w:abstractNum>
  <w:abstractNum w:abstractNumId="17">
    <w:nsid w:val="5B406CEE"/>
    <w:multiLevelType w:val="hybridMultilevel"/>
    <w:tmpl w:val="988E1358"/>
    <w:lvl w:ilvl="0" w:tplc="24090013">
      <w:start w:val="1"/>
      <w:numFmt w:val="upperRoman"/>
      <w:lvlText w:val="%1."/>
      <w:lvlJc w:val="right"/>
      <w:pPr>
        <w:ind w:left="720" w:hanging="360"/>
      </w:pPr>
    </w:lvl>
    <w:lvl w:ilvl="1" w:tplc="ED4E66EC">
      <w:start w:val="1"/>
      <w:numFmt w:val="decimal"/>
      <w:lvlText w:val="%2."/>
      <w:lvlJc w:val="left"/>
      <w:pPr>
        <w:ind w:left="1440" w:hanging="360"/>
      </w:pPr>
      <w:rPr>
        <w:rFonts w:hint="default"/>
      </w:rPr>
    </w:lvl>
    <w:lvl w:ilvl="2" w:tplc="9F46A8EA">
      <w:start w:val="1"/>
      <w:numFmt w:val="lowerRoman"/>
      <w:lvlText w:val="%3."/>
      <w:lvlJc w:val="left"/>
      <w:pPr>
        <w:ind w:left="2700" w:hanging="720"/>
      </w:pPr>
      <w:rPr>
        <w:rFonts w:hint="default"/>
      </w:r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8">
    <w:nsid w:val="66A51A48"/>
    <w:multiLevelType w:val="hybridMultilevel"/>
    <w:tmpl w:val="B9DE2698"/>
    <w:lvl w:ilvl="0" w:tplc="A8CC459A">
      <w:start w:val="1"/>
      <w:numFmt w:val="lowerRoman"/>
      <w:lvlText w:val="%1."/>
      <w:lvlJc w:val="left"/>
      <w:pPr>
        <w:ind w:left="1080" w:hanging="72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9">
    <w:nsid w:val="6C6B1E9F"/>
    <w:multiLevelType w:val="hybridMultilevel"/>
    <w:tmpl w:val="E70C4616"/>
    <w:lvl w:ilvl="0" w:tplc="A8CC459A">
      <w:start w:val="1"/>
      <w:numFmt w:val="lowerRoman"/>
      <w:lvlText w:val="%1."/>
      <w:lvlJc w:val="left"/>
      <w:pPr>
        <w:ind w:left="1080" w:hanging="72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20">
    <w:nsid w:val="6EB722FA"/>
    <w:multiLevelType w:val="hybridMultilevel"/>
    <w:tmpl w:val="51DA9DD0"/>
    <w:lvl w:ilvl="0" w:tplc="2409000F">
      <w:start w:val="1"/>
      <w:numFmt w:val="decimal"/>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21">
    <w:nsid w:val="71FB0A3F"/>
    <w:multiLevelType w:val="hybridMultilevel"/>
    <w:tmpl w:val="563829C2"/>
    <w:lvl w:ilvl="0" w:tplc="24090013">
      <w:start w:val="1"/>
      <w:numFmt w:val="upperRoman"/>
      <w:lvlText w:val="%1."/>
      <w:lvlJc w:val="right"/>
      <w:pPr>
        <w:ind w:left="720" w:hanging="360"/>
      </w:pPr>
    </w:lvl>
    <w:lvl w:ilvl="1" w:tplc="435CA070">
      <w:start w:val="1"/>
      <w:numFmt w:val="decimal"/>
      <w:lvlText w:val="%2."/>
      <w:lvlJc w:val="left"/>
      <w:pPr>
        <w:ind w:left="1440" w:hanging="360"/>
      </w:pPr>
      <w:rPr>
        <w:rFonts w:hint="default"/>
      </w:r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22">
    <w:nsid w:val="76CF2D4E"/>
    <w:multiLevelType w:val="hybridMultilevel"/>
    <w:tmpl w:val="9E9E86A8"/>
    <w:lvl w:ilvl="0" w:tplc="2409000F">
      <w:start w:val="1"/>
      <w:numFmt w:val="decimal"/>
      <w:lvlText w:val="%1."/>
      <w:lvlJc w:val="left"/>
      <w:pPr>
        <w:ind w:left="720" w:hanging="360"/>
      </w:pPr>
      <w:rPr>
        <w:rFonts w:hint="default"/>
      </w:rPr>
    </w:lvl>
    <w:lvl w:ilvl="1" w:tplc="EFC27F56">
      <w:start w:val="2"/>
      <w:numFmt w:val="bullet"/>
      <w:lvlText w:val="•"/>
      <w:lvlJc w:val="left"/>
      <w:pPr>
        <w:ind w:left="1440" w:hanging="360"/>
      </w:pPr>
      <w:rPr>
        <w:rFonts w:ascii="Arial" w:eastAsiaTheme="minorHAnsi" w:hAnsi="Arial" w:cs="Arial" w:hint="default"/>
      </w:r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num w:numId="1">
    <w:abstractNumId w:val="4"/>
  </w:num>
  <w:num w:numId="2">
    <w:abstractNumId w:val="21"/>
  </w:num>
  <w:num w:numId="3">
    <w:abstractNumId w:val="7"/>
  </w:num>
  <w:num w:numId="4">
    <w:abstractNumId w:val="22"/>
  </w:num>
  <w:num w:numId="5">
    <w:abstractNumId w:val="20"/>
  </w:num>
  <w:num w:numId="6">
    <w:abstractNumId w:val="17"/>
  </w:num>
  <w:num w:numId="7">
    <w:abstractNumId w:val="18"/>
  </w:num>
  <w:num w:numId="8">
    <w:abstractNumId w:val="0"/>
  </w:num>
  <w:num w:numId="9">
    <w:abstractNumId w:val="15"/>
  </w:num>
  <w:num w:numId="10">
    <w:abstractNumId w:val="9"/>
  </w:num>
  <w:num w:numId="11">
    <w:abstractNumId w:val="6"/>
  </w:num>
  <w:num w:numId="12">
    <w:abstractNumId w:val="5"/>
  </w:num>
  <w:num w:numId="13">
    <w:abstractNumId w:val="8"/>
  </w:num>
  <w:num w:numId="14">
    <w:abstractNumId w:val="13"/>
  </w:num>
  <w:num w:numId="15">
    <w:abstractNumId w:val="10"/>
  </w:num>
  <w:num w:numId="16">
    <w:abstractNumId w:val="16"/>
  </w:num>
  <w:num w:numId="17">
    <w:abstractNumId w:val="2"/>
  </w:num>
  <w:num w:numId="18">
    <w:abstractNumId w:val="1"/>
  </w:num>
  <w:num w:numId="19">
    <w:abstractNumId w:val="12"/>
  </w:num>
  <w:num w:numId="20">
    <w:abstractNumId w:val="11"/>
  </w:num>
  <w:num w:numId="21">
    <w:abstractNumId w:val="19"/>
  </w:num>
  <w:num w:numId="22">
    <w:abstractNumId w:val="3"/>
  </w:num>
  <w:num w:numId="23">
    <w:abstractNumId w:val="14"/>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371B9"/>
    <w:rsid w:val="0000518F"/>
    <w:rsid w:val="00011693"/>
    <w:rsid w:val="00035665"/>
    <w:rsid w:val="00040DB5"/>
    <w:rsid w:val="00050014"/>
    <w:rsid w:val="00057D74"/>
    <w:rsid w:val="00071616"/>
    <w:rsid w:val="00076AC4"/>
    <w:rsid w:val="000F6055"/>
    <w:rsid w:val="000F7E28"/>
    <w:rsid w:val="00102FED"/>
    <w:rsid w:val="00115045"/>
    <w:rsid w:val="0012275B"/>
    <w:rsid w:val="0013754B"/>
    <w:rsid w:val="00193CCC"/>
    <w:rsid w:val="001975A7"/>
    <w:rsid w:val="001D55F9"/>
    <w:rsid w:val="001D72F3"/>
    <w:rsid w:val="001E1DA4"/>
    <w:rsid w:val="001E4907"/>
    <w:rsid w:val="002104A3"/>
    <w:rsid w:val="00222F81"/>
    <w:rsid w:val="00224E2E"/>
    <w:rsid w:val="00225ED1"/>
    <w:rsid w:val="00250218"/>
    <w:rsid w:val="0025054F"/>
    <w:rsid w:val="00250A57"/>
    <w:rsid w:val="00260302"/>
    <w:rsid w:val="00260890"/>
    <w:rsid w:val="002779BB"/>
    <w:rsid w:val="0029147C"/>
    <w:rsid w:val="002A40EF"/>
    <w:rsid w:val="002A6C32"/>
    <w:rsid w:val="002C128A"/>
    <w:rsid w:val="002C2F1C"/>
    <w:rsid w:val="002D1D5F"/>
    <w:rsid w:val="002D6787"/>
    <w:rsid w:val="002D70CE"/>
    <w:rsid w:val="002D750C"/>
    <w:rsid w:val="002F07E9"/>
    <w:rsid w:val="002F3883"/>
    <w:rsid w:val="002F7439"/>
    <w:rsid w:val="003010BD"/>
    <w:rsid w:val="00302D41"/>
    <w:rsid w:val="003030AF"/>
    <w:rsid w:val="00305121"/>
    <w:rsid w:val="00307C2A"/>
    <w:rsid w:val="00344288"/>
    <w:rsid w:val="00374424"/>
    <w:rsid w:val="00376FE1"/>
    <w:rsid w:val="00381D34"/>
    <w:rsid w:val="00383BFA"/>
    <w:rsid w:val="003944DD"/>
    <w:rsid w:val="003B5286"/>
    <w:rsid w:val="003D2BBA"/>
    <w:rsid w:val="003D7B68"/>
    <w:rsid w:val="003E6047"/>
    <w:rsid w:val="003F3D5E"/>
    <w:rsid w:val="003F5F98"/>
    <w:rsid w:val="003F73D0"/>
    <w:rsid w:val="00417A71"/>
    <w:rsid w:val="00424A69"/>
    <w:rsid w:val="0044173C"/>
    <w:rsid w:val="00442436"/>
    <w:rsid w:val="004440B0"/>
    <w:rsid w:val="00445816"/>
    <w:rsid w:val="00451F88"/>
    <w:rsid w:val="0046057D"/>
    <w:rsid w:val="0046737B"/>
    <w:rsid w:val="00473648"/>
    <w:rsid w:val="0048062F"/>
    <w:rsid w:val="00480DB7"/>
    <w:rsid w:val="004862E3"/>
    <w:rsid w:val="004A47A3"/>
    <w:rsid w:val="004C1053"/>
    <w:rsid w:val="004E4E08"/>
    <w:rsid w:val="004E6D8E"/>
    <w:rsid w:val="005022D1"/>
    <w:rsid w:val="00514B26"/>
    <w:rsid w:val="00516473"/>
    <w:rsid w:val="00550C9D"/>
    <w:rsid w:val="00551EFB"/>
    <w:rsid w:val="00554081"/>
    <w:rsid w:val="00554F1D"/>
    <w:rsid w:val="005675B7"/>
    <w:rsid w:val="005705A9"/>
    <w:rsid w:val="005B40D1"/>
    <w:rsid w:val="005D32C0"/>
    <w:rsid w:val="005E3464"/>
    <w:rsid w:val="0060448B"/>
    <w:rsid w:val="00610EEC"/>
    <w:rsid w:val="00622A8A"/>
    <w:rsid w:val="00627ADE"/>
    <w:rsid w:val="00655054"/>
    <w:rsid w:val="00660FA5"/>
    <w:rsid w:val="00667665"/>
    <w:rsid w:val="006717FF"/>
    <w:rsid w:val="0069209E"/>
    <w:rsid w:val="00697397"/>
    <w:rsid w:val="006B488B"/>
    <w:rsid w:val="006C74AF"/>
    <w:rsid w:val="006E2800"/>
    <w:rsid w:val="00701AB9"/>
    <w:rsid w:val="007055C9"/>
    <w:rsid w:val="00723706"/>
    <w:rsid w:val="007371B9"/>
    <w:rsid w:val="00752C6A"/>
    <w:rsid w:val="00766CB2"/>
    <w:rsid w:val="00794DEC"/>
    <w:rsid w:val="00796EA8"/>
    <w:rsid w:val="007C3F0D"/>
    <w:rsid w:val="007D0208"/>
    <w:rsid w:val="007D37FB"/>
    <w:rsid w:val="007E76C8"/>
    <w:rsid w:val="007F1CCA"/>
    <w:rsid w:val="007F723A"/>
    <w:rsid w:val="0080586A"/>
    <w:rsid w:val="00810736"/>
    <w:rsid w:val="0081666D"/>
    <w:rsid w:val="0082712A"/>
    <w:rsid w:val="00836CCA"/>
    <w:rsid w:val="00851E4F"/>
    <w:rsid w:val="008534E8"/>
    <w:rsid w:val="008615CB"/>
    <w:rsid w:val="00866044"/>
    <w:rsid w:val="008915BD"/>
    <w:rsid w:val="008923E8"/>
    <w:rsid w:val="008D786D"/>
    <w:rsid w:val="00900D71"/>
    <w:rsid w:val="00907566"/>
    <w:rsid w:val="009178E6"/>
    <w:rsid w:val="00926CF5"/>
    <w:rsid w:val="00957F65"/>
    <w:rsid w:val="009675F1"/>
    <w:rsid w:val="00970DC3"/>
    <w:rsid w:val="009B4140"/>
    <w:rsid w:val="009D240E"/>
    <w:rsid w:val="009D2788"/>
    <w:rsid w:val="009F0B25"/>
    <w:rsid w:val="009F394F"/>
    <w:rsid w:val="00A02FA2"/>
    <w:rsid w:val="00A1165C"/>
    <w:rsid w:val="00A15ED0"/>
    <w:rsid w:val="00A169A1"/>
    <w:rsid w:val="00A25597"/>
    <w:rsid w:val="00A35CEE"/>
    <w:rsid w:val="00A37F7D"/>
    <w:rsid w:val="00A4378C"/>
    <w:rsid w:val="00A47A7C"/>
    <w:rsid w:val="00A605F3"/>
    <w:rsid w:val="00A6390C"/>
    <w:rsid w:val="00A7085C"/>
    <w:rsid w:val="00A73620"/>
    <w:rsid w:val="00A74EF3"/>
    <w:rsid w:val="00A90BE3"/>
    <w:rsid w:val="00A95BEB"/>
    <w:rsid w:val="00AB0C45"/>
    <w:rsid w:val="00AD228D"/>
    <w:rsid w:val="00AE7010"/>
    <w:rsid w:val="00AF3241"/>
    <w:rsid w:val="00AF584C"/>
    <w:rsid w:val="00AF66EF"/>
    <w:rsid w:val="00B00A63"/>
    <w:rsid w:val="00B02E1C"/>
    <w:rsid w:val="00B32F0D"/>
    <w:rsid w:val="00B519FE"/>
    <w:rsid w:val="00B77456"/>
    <w:rsid w:val="00B91EC1"/>
    <w:rsid w:val="00BB55CD"/>
    <w:rsid w:val="00BC3CD3"/>
    <w:rsid w:val="00BD1951"/>
    <w:rsid w:val="00BD20AC"/>
    <w:rsid w:val="00C00A8D"/>
    <w:rsid w:val="00C058D3"/>
    <w:rsid w:val="00C23E37"/>
    <w:rsid w:val="00C311E3"/>
    <w:rsid w:val="00C54BDF"/>
    <w:rsid w:val="00C54D52"/>
    <w:rsid w:val="00C56BA5"/>
    <w:rsid w:val="00C56FF9"/>
    <w:rsid w:val="00C61E50"/>
    <w:rsid w:val="00C7246C"/>
    <w:rsid w:val="00C90C6F"/>
    <w:rsid w:val="00CA2A91"/>
    <w:rsid w:val="00CA3D1B"/>
    <w:rsid w:val="00CA5850"/>
    <w:rsid w:val="00CB4F89"/>
    <w:rsid w:val="00CB5DA3"/>
    <w:rsid w:val="00CE19CB"/>
    <w:rsid w:val="00CF4388"/>
    <w:rsid w:val="00CF4646"/>
    <w:rsid w:val="00D026B6"/>
    <w:rsid w:val="00D16A5F"/>
    <w:rsid w:val="00D254C6"/>
    <w:rsid w:val="00D30AC0"/>
    <w:rsid w:val="00D32089"/>
    <w:rsid w:val="00D47B69"/>
    <w:rsid w:val="00D60562"/>
    <w:rsid w:val="00D63059"/>
    <w:rsid w:val="00D700FC"/>
    <w:rsid w:val="00D70C34"/>
    <w:rsid w:val="00D74901"/>
    <w:rsid w:val="00D808DE"/>
    <w:rsid w:val="00D80922"/>
    <w:rsid w:val="00D84710"/>
    <w:rsid w:val="00DB11A7"/>
    <w:rsid w:val="00DD7CD5"/>
    <w:rsid w:val="00DF2EDF"/>
    <w:rsid w:val="00E07765"/>
    <w:rsid w:val="00E138C8"/>
    <w:rsid w:val="00E15DC9"/>
    <w:rsid w:val="00E21282"/>
    <w:rsid w:val="00E216D8"/>
    <w:rsid w:val="00E36330"/>
    <w:rsid w:val="00E41B37"/>
    <w:rsid w:val="00E432E6"/>
    <w:rsid w:val="00E823B6"/>
    <w:rsid w:val="00E8393C"/>
    <w:rsid w:val="00E95C1C"/>
    <w:rsid w:val="00E9601A"/>
    <w:rsid w:val="00EA0923"/>
    <w:rsid w:val="00ED7FAE"/>
    <w:rsid w:val="00EE4D5D"/>
    <w:rsid w:val="00EE7366"/>
    <w:rsid w:val="00EE7B04"/>
    <w:rsid w:val="00EF0E14"/>
    <w:rsid w:val="00EF2944"/>
    <w:rsid w:val="00EF36C6"/>
    <w:rsid w:val="00EF6299"/>
    <w:rsid w:val="00F26443"/>
    <w:rsid w:val="00F36709"/>
    <w:rsid w:val="00F40F31"/>
    <w:rsid w:val="00F50214"/>
    <w:rsid w:val="00F50B27"/>
    <w:rsid w:val="00F642A9"/>
    <w:rsid w:val="00F66849"/>
    <w:rsid w:val="00F77B17"/>
    <w:rsid w:val="00F80CAD"/>
    <w:rsid w:val="00F87328"/>
    <w:rsid w:val="00F9645F"/>
    <w:rsid w:val="00FB1385"/>
    <w:rsid w:val="00FD3707"/>
    <w:rsid w:val="00FD399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2FED"/>
    <w:rPr>
      <w:lang w:val="en-0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371B9"/>
    <w:pPr>
      <w:autoSpaceDE w:val="0"/>
      <w:autoSpaceDN w:val="0"/>
      <w:adjustRightInd w:val="0"/>
      <w:spacing w:after="0" w:line="240" w:lineRule="auto"/>
    </w:pPr>
    <w:rPr>
      <w:rFonts w:ascii="Humnst777 BT" w:hAnsi="Humnst777 BT" w:cs="Humnst777 BT"/>
      <w:color w:val="000000"/>
      <w:sz w:val="24"/>
      <w:szCs w:val="24"/>
    </w:rPr>
  </w:style>
  <w:style w:type="paragraph" w:styleId="ListParagraph">
    <w:name w:val="List Paragraph"/>
    <w:basedOn w:val="Normal"/>
    <w:uiPriority w:val="34"/>
    <w:qFormat/>
    <w:rsid w:val="007371B9"/>
    <w:pPr>
      <w:ind w:left="720"/>
      <w:contextualSpacing/>
    </w:pPr>
    <w:rPr>
      <w:lang w:val="en-US"/>
    </w:rPr>
  </w:style>
  <w:style w:type="character" w:styleId="Hyperlink">
    <w:name w:val="Hyperlink"/>
    <w:basedOn w:val="DefaultParagraphFont"/>
    <w:uiPriority w:val="99"/>
    <w:unhideWhenUsed/>
    <w:rsid w:val="002D750C"/>
    <w:rPr>
      <w:color w:val="0000FF" w:themeColor="hyperlink"/>
      <w:u w:val="single"/>
    </w:rPr>
  </w:style>
  <w:style w:type="character" w:styleId="FollowedHyperlink">
    <w:name w:val="FollowedHyperlink"/>
    <w:basedOn w:val="DefaultParagraphFont"/>
    <w:uiPriority w:val="99"/>
    <w:semiHidden/>
    <w:unhideWhenUsed/>
    <w:rsid w:val="00F50B27"/>
    <w:rPr>
      <w:color w:val="800080" w:themeColor="followedHyperlink"/>
      <w:u w:val="single"/>
    </w:rPr>
  </w:style>
  <w:style w:type="paragraph" w:styleId="BalloonText">
    <w:name w:val="Balloon Text"/>
    <w:basedOn w:val="Normal"/>
    <w:link w:val="BalloonTextChar"/>
    <w:uiPriority w:val="99"/>
    <w:semiHidden/>
    <w:unhideWhenUsed/>
    <w:rsid w:val="00A47A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7A7C"/>
    <w:rPr>
      <w:rFonts w:ascii="Tahoma" w:hAnsi="Tahoma" w:cs="Tahoma"/>
      <w:sz w:val="16"/>
      <w:szCs w:val="16"/>
      <w:lang w:val="en-029"/>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financial-sanctions-consolidated-listof-target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wmf"/><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hyperlink" Target="https://www.gov.uk/government/publications/financial-sanctions-faqs" TargetMode="External"/><Relationship Id="rId5" Type="http://schemas.openxmlformats.org/officeDocument/2006/relationships/webSettings" Target="webSettings.xml"/><Relationship Id="rId10" Type="http://schemas.openxmlformats.org/officeDocument/2006/relationships/hyperlink" Target="https://www.gov.uk/government/collections/financial-sanctions-regime-specificconsolidated-lists-and-releases" TargetMode="External"/><Relationship Id="rId4" Type="http://schemas.openxmlformats.org/officeDocument/2006/relationships/settings" Target="settings.xml"/><Relationship Id="rId9" Type="http://schemas.openxmlformats.org/officeDocument/2006/relationships/hyperlink" Target="http://eur-lex.europa.eu/legal-content/EN/TXT/?uri=OJ:L:2014:349:T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054121-2E1E-41E0-9D67-D1003F85B1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588</Words>
  <Characters>3356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Dunila Cuffy</dc:creator>
  <cp:lastModifiedBy>white-j</cp:lastModifiedBy>
  <cp:revision>5</cp:revision>
  <cp:lastPrinted>2014-12-08T14:17:00Z</cp:lastPrinted>
  <dcterms:created xsi:type="dcterms:W3CDTF">2014-12-08T14:20:00Z</dcterms:created>
  <dcterms:modified xsi:type="dcterms:W3CDTF">2014-12-08T14:25:00Z</dcterms:modified>
</cp:coreProperties>
</file>