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6D320D" w:rsidTr="0058072A">
        <w:trPr>
          <w:trHeight w:val="11772"/>
        </w:trPr>
        <w:tc>
          <w:tcPr>
            <w:tcW w:w="9648" w:type="dxa"/>
          </w:tcPr>
          <w:tbl>
            <w:tblPr>
              <w:tblW w:w="0" w:type="auto"/>
              <w:tblBorders>
                <w:top w:val="nil"/>
                <w:left w:val="nil"/>
                <w:bottom w:val="nil"/>
                <w:right w:val="nil"/>
              </w:tblBorders>
              <w:tblLayout w:type="fixed"/>
              <w:tblLook w:val="0000"/>
            </w:tblPr>
            <w:tblGrid>
              <w:gridCol w:w="9270"/>
            </w:tblGrid>
            <w:tr w:rsidR="00102FED" w:rsidRPr="006D320D" w:rsidTr="003C68D5">
              <w:trPr>
                <w:trHeight w:val="14580"/>
              </w:trPr>
              <w:tc>
                <w:tcPr>
                  <w:tcW w:w="9270" w:type="dxa"/>
                </w:tcPr>
                <w:p w:rsidR="001703C0" w:rsidRPr="006D320D" w:rsidRDefault="001703C0" w:rsidP="001703C0">
                  <w:pPr>
                    <w:pStyle w:val="Default"/>
                    <w:ind w:right="-90"/>
                    <w:jc w:val="both"/>
                    <w:rPr>
                      <w:rFonts w:ascii="Arial" w:hAnsi="Arial" w:cs="Arial"/>
                    </w:rPr>
                  </w:pPr>
                </w:p>
                <w:p w:rsidR="00430103" w:rsidRPr="006D320D" w:rsidRDefault="00430103" w:rsidP="00430103">
                  <w:pPr>
                    <w:pStyle w:val="Default"/>
                    <w:jc w:val="both"/>
                    <w:rPr>
                      <w:rFonts w:ascii="Arial" w:hAnsi="Arial" w:cs="Arial"/>
                    </w:rPr>
                  </w:pPr>
                </w:p>
                <w:p w:rsidR="00430103" w:rsidRPr="00295664" w:rsidRDefault="006F5942" w:rsidP="00430103">
                  <w:pPr>
                    <w:pStyle w:val="Default"/>
                    <w:jc w:val="both"/>
                    <w:rPr>
                      <w:rFonts w:ascii="Arial" w:hAnsi="Arial" w:cs="Arial"/>
                    </w:rPr>
                  </w:pPr>
                  <w:r>
                    <w:rPr>
                      <w:rFonts w:ascii="Arial" w:hAnsi="Arial" w:cs="Arial"/>
                    </w:rPr>
                    <w:t>30</w:t>
                  </w:r>
                  <w:r w:rsidR="00B1460A" w:rsidRPr="00295664">
                    <w:rPr>
                      <w:rFonts w:ascii="Arial" w:hAnsi="Arial" w:cs="Arial"/>
                    </w:rPr>
                    <w:t>/08</w:t>
                  </w:r>
                  <w:r w:rsidR="001E60A4" w:rsidRPr="00295664">
                    <w:rPr>
                      <w:rFonts w:ascii="Arial" w:hAnsi="Arial" w:cs="Arial"/>
                    </w:rPr>
                    <w:t xml:space="preserve">/2016 </w:t>
                  </w:r>
                </w:p>
                <w:p w:rsidR="00295664" w:rsidRDefault="00295664" w:rsidP="00295664">
                  <w:pPr>
                    <w:pStyle w:val="Default"/>
                    <w:jc w:val="both"/>
                    <w:rPr>
                      <w:rFonts w:ascii="Arial" w:hAnsi="Arial" w:cs="Arial"/>
                    </w:rPr>
                  </w:pPr>
                </w:p>
                <w:p w:rsidR="00295664" w:rsidRPr="00295664" w:rsidRDefault="00F64FFF" w:rsidP="00295664">
                  <w:pPr>
                    <w:pStyle w:val="Default"/>
                    <w:jc w:val="center"/>
                    <w:rPr>
                      <w:rFonts w:ascii="Arial" w:hAnsi="Arial" w:cs="Arial"/>
                      <w:b/>
                      <w:sz w:val="28"/>
                      <w:szCs w:val="28"/>
                    </w:rPr>
                  </w:pPr>
                  <w:r w:rsidRPr="00295664">
                    <w:rPr>
                      <w:rFonts w:ascii="Arial" w:hAnsi="Arial" w:cs="Arial"/>
                      <w:b/>
                      <w:sz w:val="28"/>
                      <w:szCs w:val="28"/>
                    </w:rPr>
                    <w:t>ISIL (</w:t>
                  </w:r>
                  <w:proofErr w:type="spellStart"/>
                  <w:r w:rsidRPr="00295664">
                    <w:rPr>
                      <w:rFonts w:ascii="Arial" w:hAnsi="Arial" w:cs="Arial"/>
                      <w:b/>
                      <w:sz w:val="28"/>
                      <w:szCs w:val="28"/>
                    </w:rPr>
                    <w:t>Da’esh</w:t>
                  </w:r>
                  <w:proofErr w:type="spellEnd"/>
                  <w:r w:rsidRPr="00295664">
                    <w:rPr>
                      <w:rFonts w:ascii="Arial" w:hAnsi="Arial" w:cs="Arial"/>
                      <w:b/>
                      <w:sz w:val="28"/>
                      <w:szCs w:val="28"/>
                    </w:rPr>
                    <w:t xml:space="preserve">) and Al-Qaida </w:t>
                  </w:r>
                  <w:proofErr w:type="spellStart"/>
                  <w:r w:rsidRPr="00295664">
                    <w:rPr>
                      <w:rFonts w:ascii="Arial" w:hAnsi="Arial" w:cs="Arial"/>
                      <w:b/>
                      <w:sz w:val="28"/>
                      <w:szCs w:val="28"/>
                    </w:rPr>
                    <w:t>organisations</w:t>
                  </w:r>
                  <w:proofErr w:type="spellEnd"/>
                </w:p>
                <w:p w:rsidR="00295664" w:rsidRDefault="00295664" w:rsidP="00295664">
                  <w:pPr>
                    <w:pStyle w:val="Default"/>
                    <w:jc w:val="both"/>
                    <w:rPr>
                      <w:rFonts w:ascii="Arial" w:hAnsi="Arial" w:cs="Arial"/>
                    </w:rPr>
                  </w:pPr>
                </w:p>
                <w:p w:rsidR="00295664" w:rsidRDefault="00295664" w:rsidP="00295664">
                  <w:pPr>
                    <w:pStyle w:val="Default"/>
                    <w:jc w:val="both"/>
                    <w:rPr>
                      <w:rFonts w:ascii="Arial" w:hAnsi="Arial" w:cs="Arial"/>
                    </w:rPr>
                  </w:pPr>
                </w:p>
                <w:p w:rsidR="00295664" w:rsidRPr="00295664" w:rsidRDefault="00F64FFF" w:rsidP="00295664">
                  <w:pPr>
                    <w:pStyle w:val="Default"/>
                    <w:jc w:val="both"/>
                    <w:rPr>
                      <w:rFonts w:ascii="Arial" w:hAnsi="Arial" w:cs="Arial"/>
                      <w:b/>
                    </w:rPr>
                  </w:pPr>
                  <w:r w:rsidRPr="00295664">
                    <w:rPr>
                      <w:rFonts w:ascii="Arial" w:hAnsi="Arial" w:cs="Arial"/>
                      <w:b/>
                    </w:rPr>
                    <w:t xml:space="preserve">Introduction </w:t>
                  </w:r>
                </w:p>
                <w:p w:rsidR="00295664" w:rsidRDefault="00295664" w:rsidP="00295664">
                  <w:pPr>
                    <w:pStyle w:val="Default"/>
                    <w:jc w:val="both"/>
                    <w:rPr>
                      <w:rFonts w:ascii="Arial" w:hAnsi="Arial" w:cs="Arial"/>
                    </w:rPr>
                  </w:pPr>
                </w:p>
                <w:p w:rsidR="006F5942" w:rsidRDefault="006F5942" w:rsidP="006F5942">
                  <w:pPr>
                    <w:pStyle w:val="Default"/>
                  </w:pPr>
                </w:p>
                <w:p w:rsidR="006F5942" w:rsidRPr="006F5942" w:rsidRDefault="006F5942" w:rsidP="006F5942">
                  <w:pPr>
                    <w:pStyle w:val="Default"/>
                    <w:numPr>
                      <w:ilvl w:val="0"/>
                      <w:numId w:val="6"/>
                    </w:numPr>
                    <w:rPr>
                      <w:rFonts w:ascii="Arial" w:hAnsi="Arial" w:cs="Arial"/>
                    </w:rPr>
                  </w:pPr>
                  <w:r w:rsidRPr="006F5942">
                    <w:rPr>
                      <w:rFonts w:ascii="Arial" w:hAnsi="Arial" w:cs="Arial"/>
                    </w:rPr>
                    <w:t xml:space="preserve">The Identifying information for the individual listed in the Annex to this Notice has been amended. </w:t>
                  </w:r>
                </w:p>
                <w:p w:rsidR="00295664" w:rsidRDefault="00295664" w:rsidP="00295664">
                  <w:pPr>
                    <w:pStyle w:val="Default"/>
                    <w:ind w:left="720"/>
                    <w:jc w:val="both"/>
                    <w:rPr>
                      <w:rFonts w:ascii="Arial" w:hAnsi="Arial" w:cs="Arial"/>
                    </w:rPr>
                  </w:pPr>
                </w:p>
                <w:p w:rsidR="00295664" w:rsidRPr="00295664" w:rsidRDefault="00F64FFF" w:rsidP="00295664">
                  <w:pPr>
                    <w:pStyle w:val="Default"/>
                    <w:jc w:val="both"/>
                    <w:rPr>
                      <w:rFonts w:ascii="Arial" w:hAnsi="Arial" w:cs="Arial"/>
                      <w:b/>
                    </w:rPr>
                  </w:pPr>
                  <w:r w:rsidRPr="00295664">
                    <w:rPr>
                      <w:rFonts w:ascii="Arial" w:hAnsi="Arial" w:cs="Arial"/>
                      <w:b/>
                    </w:rPr>
                    <w:t xml:space="preserve">Notice summary (Full details are provided in the Annex to this Notice) </w:t>
                  </w:r>
                </w:p>
                <w:p w:rsidR="00295664" w:rsidRDefault="00295664" w:rsidP="00295664">
                  <w:pPr>
                    <w:pStyle w:val="Default"/>
                    <w:jc w:val="both"/>
                    <w:rPr>
                      <w:rFonts w:ascii="Arial" w:hAnsi="Arial" w:cs="Arial"/>
                    </w:rPr>
                  </w:pPr>
                </w:p>
                <w:p w:rsidR="006F5942" w:rsidRPr="006F5942" w:rsidRDefault="006F5942" w:rsidP="006F5942">
                  <w:pPr>
                    <w:pStyle w:val="Default"/>
                    <w:numPr>
                      <w:ilvl w:val="0"/>
                      <w:numId w:val="6"/>
                    </w:numPr>
                  </w:pPr>
                  <w:r w:rsidRPr="006F5942">
                    <w:rPr>
                      <w:sz w:val="22"/>
                      <w:szCs w:val="22"/>
                    </w:rPr>
                    <w:t xml:space="preserve">The following entry has been amended and is still subject to an asset freeze: </w:t>
                  </w:r>
                </w:p>
                <w:p w:rsidR="006F5942" w:rsidRDefault="006F5942" w:rsidP="006F5942">
                  <w:pPr>
                    <w:pStyle w:val="Default"/>
                    <w:rPr>
                      <w:sz w:val="22"/>
                      <w:szCs w:val="22"/>
                    </w:rPr>
                  </w:pPr>
                </w:p>
                <w:p w:rsidR="006F5942" w:rsidRDefault="006F5942" w:rsidP="006F5942">
                  <w:pPr>
                    <w:pStyle w:val="Default"/>
                    <w:numPr>
                      <w:ilvl w:val="0"/>
                      <w:numId w:val="7"/>
                    </w:numPr>
                    <w:rPr>
                      <w:sz w:val="22"/>
                      <w:szCs w:val="22"/>
                    </w:rPr>
                  </w:pPr>
                  <w:r>
                    <w:rPr>
                      <w:sz w:val="22"/>
                      <w:szCs w:val="22"/>
                    </w:rPr>
                    <w:t xml:space="preserve">    KASKAR, </w:t>
                  </w:r>
                  <w:proofErr w:type="spellStart"/>
                  <w:r>
                    <w:rPr>
                      <w:sz w:val="22"/>
                      <w:szCs w:val="22"/>
                    </w:rPr>
                    <w:t>Dawood</w:t>
                  </w:r>
                  <w:proofErr w:type="spellEnd"/>
                  <w:r>
                    <w:rPr>
                      <w:sz w:val="22"/>
                      <w:szCs w:val="22"/>
                    </w:rPr>
                    <w:t xml:space="preserve">, Ibrahim (Group ID: 7863) </w:t>
                  </w:r>
                </w:p>
                <w:p w:rsidR="00295664" w:rsidRDefault="00295664" w:rsidP="00295664">
                  <w:pPr>
                    <w:pStyle w:val="Default"/>
                    <w:ind w:left="720"/>
                    <w:jc w:val="both"/>
                    <w:rPr>
                      <w:rFonts w:ascii="Arial" w:hAnsi="Arial" w:cs="Arial"/>
                    </w:rPr>
                  </w:pPr>
                </w:p>
                <w:p w:rsidR="00295664" w:rsidRPr="00295664" w:rsidRDefault="00F64FFF" w:rsidP="00295664">
                  <w:pPr>
                    <w:pStyle w:val="Default"/>
                    <w:jc w:val="both"/>
                    <w:rPr>
                      <w:rFonts w:ascii="Arial" w:hAnsi="Arial" w:cs="Arial"/>
                      <w:b/>
                    </w:rPr>
                  </w:pPr>
                  <w:r w:rsidRPr="00295664">
                    <w:rPr>
                      <w:rFonts w:ascii="Arial" w:hAnsi="Arial" w:cs="Arial"/>
                      <w:b/>
                    </w:rPr>
                    <w:t xml:space="preserve">What you must do </w:t>
                  </w:r>
                </w:p>
                <w:p w:rsidR="00295664" w:rsidRDefault="00295664" w:rsidP="00295664">
                  <w:pPr>
                    <w:pStyle w:val="Default"/>
                    <w:jc w:val="both"/>
                    <w:rPr>
                      <w:rFonts w:ascii="Arial" w:hAnsi="Arial" w:cs="Arial"/>
                    </w:rPr>
                  </w:pPr>
                </w:p>
                <w:p w:rsidR="00295664" w:rsidRDefault="00F64FFF" w:rsidP="006F5942">
                  <w:pPr>
                    <w:pStyle w:val="Default"/>
                    <w:numPr>
                      <w:ilvl w:val="0"/>
                      <w:numId w:val="6"/>
                    </w:numPr>
                    <w:jc w:val="both"/>
                    <w:rPr>
                      <w:rFonts w:ascii="Arial" w:hAnsi="Arial" w:cs="Arial"/>
                    </w:rPr>
                  </w:pPr>
                  <w:r w:rsidRPr="00295664">
                    <w:rPr>
                      <w:rFonts w:ascii="Arial" w:hAnsi="Arial" w:cs="Arial"/>
                    </w:rPr>
                    <w:t xml:space="preserve">You must: </w:t>
                  </w:r>
                </w:p>
                <w:p w:rsidR="006F5942" w:rsidRDefault="006F5942" w:rsidP="006F5942">
                  <w:pPr>
                    <w:pStyle w:val="Default"/>
                  </w:pPr>
                </w:p>
                <w:p w:rsidR="006F5942" w:rsidRDefault="006F5942" w:rsidP="006F5942">
                  <w:pPr>
                    <w:pStyle w:val="Default"/>
                  </w:pPr>
                  <w:r>
                    <w:t xml:space="preserve"> </w:t>
                  </w:r>
                </w:p>
                <w:p w:rsidR="006F5942" w:rsidRDefault="006F5942" w:rsidP="006F5942">
                  <w:pPr>
                    <w:pStyle w:val="Default"/>
                    <w:numPr>
                      <w:ilvl w:val="0"/>
                      <w:numId w:val="10"/>
                    </w:numPr>
                    <w:spacing w:after="385"/>
                    <w:rPr>
                      <w:sz w:val="22"/>
                      <w:szCs w:val="22"/>
                    </w:rPr>
                  </w:pPr>
                  <w:r>
                    <w:rPr>
                      <w:sz w:val="22"/>
                      <w:szCs w:val="22"/>
                    </w:rPr>
                    <w:t xml:space="preserve">check whether you maintain any accounts or hold any funds or economic resources for the persons set out in the Annex to this Notice; </w:t>
                  </w:r>
                </w:p>
                <w:p w:rsidR="006F5942" w:rsidRDefault="006F5942" w:rsidP="006F5942">
                  <w:pPr>
                    <w:pStyle w:val="Default"/>
                    <w:numPr>
                      <w:ilvl w:val="0"/>
                      <w:numId w:val="10"/>
                    </w:numPr>
                    <w:spacing w:after="385"/>
                    <w:rPr>
                      <w:sz w:val="22"/>
                      <w:szCs w:val="22"/>
                    </w:rPr>
                  </w:pPr>
                  <w:r w:rsidRPr="006F5942">
                    <w:rPr>
                      <w:sz w:val="22"/>
                      <w:szCs w:val="22"/>
                    </w:rPr>
                    <w:t xml:space="preserve">freeze such accounts, and other funds or assets; </w:t>
                  </w:r>
                </w:p>
                <w:p w:rsidR="006F5942" w:rsidRDefault="006F5942" w:rsidP="006F5942">
                  <w:pPr>
                    <w:pStyle w:val="Default"/>
                    <w:numPr>
                      <w:ilvl w:val="0"/>
                      <w:numId w:val="10"/>
                    </w:numPr>
                    <w:spacing w:after="385"/>
                    <w:rPr>
                      <w:sz w:val="22"/>
                      <w:szCs w:val="22"/>
                    </w:rPr>
                  </w:pPr>
                  <w:r w:rsidRPr="006F5942">
                    <w:rPr>
                      <w:sz w:val="22"/>
                      <w:szCs w:val="22"/>
                    </w:rPr>
                    <w:t xml:space="preserve">refrain from dealing with the funds or assets or making them available to such persons unless licensed by the Office of Financial Sanctions Implementation (OFSI); </w:t>
                  </w:r>
                </w:p>
                <w:p w:rsidR="006F5942" w:rsidRDefault="006F5942" w:rsidP="006F5942">
                  <w:pPr>
                    <w:pStyle w:val="Default"/>
                    <w:numPr>
                      <w:ilvl w:val="0"/>
                      <w:numId w:val="10"/>
                    </w:numPr>
                    <w:spacing w:after="385"/>
                    <w:rPr>
                      <w:sz w:val="22"/>
                      <w:szCs w:val="22"/>
                    </w:rPr>
                  </w:pPr>
                  <w:r w:rsidRPr="006F5942">
                    <w:rPr>
                      <w:sz w:val="22"/>
                      <w:szCs w:val="22"/>
                    </w:rPr>
                    <w:t xml:space="preserve">report any findings to OFSI, together with any additional information that would facilitate compliance with the Regulation; </w:t>
                  </w:r>
                </w:p>
                <w:p w:rsidR="006F5942" w:rsidRPr="00326456" w:rsidRDefault="006F5942" w:rsidP="006F5942">
                  <w:pPr>
                    <w:pStyle w:val="Default"/>
                    <w:numPr>
                      <w:ilvl w:val="0"/>
                      <w:numId w:val="10"/>
                    </w:numPr>
                    <w:spacing w:after="385"/>
                    <w:rPr>
                      <w:sz w:val="22"/>
                      <w:szCs w:val="22"/>
                    </w:rPr>
                  </w:pPr>
                  <w:proofErr w:type="gramStart"/>
                  <w:r w:rsidRPr="006F5942">
                    <w:rPr>
                      <w:sz w:val="22"/>
                      <w:szCs w:val="22"/>
                    </w:rPr>
                    <w:t>provide</w:t>
                  </w:r>
                  <w:proofErr w:type="gramEnd"/>
                  <w:r w:rsidRPr="006F5942">
                    <w:rPr>
                      <w:sz w:val="22"/>
                      <w:szCs w:val="22"/>
                    </w:rPr>
                    <w:t xml:space="preserve"> any information concerning the frozen assets of designated persons that OFSI may request. Information reported to OFSI may be passed on to other regulatory authorities or law enforcement. </w:t>
                  </w:r>
                </w:p>
                <w:p w:rsidR="006F5942" w:rsidRDefault="006F5942" w:rsidP="006F5942">
                  <w:pPr>
                    <w:pStyle w:val="Default"/>
                    <w:numPr>
                      <w:ilvl w:val="0"/>
                      <w:numId w:val="6"/>
                    </w:numPr>
                    <w:rPr>
                      <w:sz w:val="22"/>
                      <w:szCs w:val="22"/>
                    </w:rPr>
                  </w:pPr>
                  <w:r>
                    <w:rPr>
                      <w:sz w:val="22"/>
                      <w:szCs w:val="22"/>
                    </w:rPr>
                    <w:t>Where a relevant institution has already reported details of accounts, other funds or</w:t>
                  </w:r>
                </w:p>
                <w:p w:rsidR="007F7E6B" w:rsidRDefault="006F5942" w:rsidP="006F5942">
                  <w:pPr>
                    <w:pStyle w:val="Default"/>
                    <w:ind w:left="720"/>
                    <w:rPr>
                      <w:sz w:val="22"/>
                      <w:szCs w:val="22"/>
                    </w:rPr>
                  </w:pPr>
                  <w:r>
                    <w:rPr>
                      <w:sz w:val="22"/>
                      <w:szCs w:val="22"/>
                    </w:rPr>
                    <w:t>economic resources held frozen for designated persons, they are not required to report these details again.</w:t>
                  </w:r>
                </w:p>
                <w:p w:rsidR="007F7E6B" w:rsidRDefault="007F7E6B" w:rsidP="006F5942">
                  <w:pPr>
                    <w:pStyle w:val="Default"/>
                    <w:ind w:left="720"/>
                    <w:rPr>
                      <w:sz w:val="22"/>
                      <w:szCs w:val="22"/>
                    </w:rPr>
                  </w:pPr>
                </w:p>
                <w:p w:rsidR="007F7E6B" w:rsidRDefault="007F7E6B" w:rsidP="007F7E6B">
                  <w:pPr>
                    <w:pStyle w:val="Default"/>
                    <w:numPr>
                      <w:ilvl w:val="0"/>
                      <w:numId w:val="6"/>
                    </w:numPr>
                    <w:rPr>
                      <w:sz w:val="22"/>
                      <w:szCs w:val="22"/>
                    </w:rPr>
                  </w:pPr>
                  <w:r>
                    <w:rPr>
                      <w:sz w:val="22"/>
                      <w:szCs w:val="22"/>
                    </w:rPr>
                    <w:t xml:space="preserve">Failure to comply with financial sanctions legislation or to seek to circumvent its provisions is a criminal offence. </w:t>
                  </w:r>
                </w:p>
                <w:p w:rsidR="006F5942" w:rsidRPr="006F5942" w:rsidRDefault="006F5942" w:rsidP="007F7E6B">
                  <w:pPr>
                    <w:pStyle w:val="Default"/>
                  </w:pPr>
                </w:p>
                <w:p w:rsidR="006F5942" w:rsidRPr="006F5942" w:rsidRDefault="006F5942" w:rsidP="006F5942">
                  <w:pPr>
                    <w:pStyle w:val="Default"/>
                  </w:pPr>
                </w:p>
                <w:p w:rsidR="00E6197C" w:rsidRPr="00E6197C" w:rsidRDefault="00F64FFF" w:rsidP="00E6197C">
                  <w:pPr>
                    <w:pStyle w:val="Default"/>
                    <w:jc w:val="both"/>
                    <w:rPr>
                      <w:rFonts w:ascii="Arial" w:hAnsi="Arial" w:cs="Arial"/>
                      <w:b/>
                    </w:rPr>
                  </w:pPr>
                  <w:r w:rsidRPr="00E6197C">
                    <w:rPr>
                      <w:rFonts w:ascii="Arial" w:hAnsi="Arial" w:cs="Arial"/>
                      <w:b/>
                    </w:rPr>
                    <w:t xml:space="preserve">Legislative details </w:t>
                  </w:r>
                </w:p>
                <w:p w:rsidR="00E6197C" w:rsidRDefault="00E6197C" w:rsidP="00E6197C">
                  <w:pPr>
                    <w:pStyle w:val="Default"/>
                    <w:jc w:val="both"/>
                    <w:rPr>
                      <w:rFonts w:ascii="Arial" w:hAnsi="Arial" w:cs="Arial"/>
                    </w:rPr>
                  </w:pPr>
                </w:p>
                <w:p w:rsidR="007F7E6B" w:rsidRDefault="007F7E6B" w:rsidP="007F7E6B">
                  <w:pPr>
                    <w:pStyle w:val="Default"/>
                  </w:pPr>
                </w:p>
                <w:p w:rsidR="007F7E6B" w:rsidRDefault="007F7E6B" w:rsidP="007F7E6B">
                  <w:pPr>
                    <w:pStyle w:val="Default"/>
                    <w:numPr>
                      <w:ilvl w:val="0"/>
                      <w:numId w:val="6"/>
                    </w:numPr>
                    <w:rPr>
                      <w:sz w:val="22"/>
                      <w:szCs w:val="22"/>
                    </w:rPr>
                  </w:pPr>
                  <w:r>
                    <w:rPr>
                      <w:sz w:val="22"/>
                      <w:szCs w:val="22"/>
                    </w:rPr>
                    <w:t>On 27 August 2016 Commission Implementing Regulation (EU) No 2016/1430 (“the Amending Regulation”) was published in the Official Journal of the European Union (O.J. L 232, 27.08.2016, p.6) by the European Commission of the European Union.</w:t>
                  </w:r>
                </w:p>
                <w:p w:rsidR="007F7E6B" w:rsidRDefault="007F7E6B" w:rsidP="007F7E6B">
                  <w:pPr>
                    <w:pStyle w:val="Default"/>
                    <w:ind w:left="720"/>
                    <w:rPr>
                      <w:sz w:val="22"/>
                      <w:szCs w:val="22"/>
                    </w:rPr>
                  </w:pPr>
                </w:p>
                <w:p w:rsidR="007F7E6B" w:rsidRDefault="007F7E6B" w:rsidP="007F7E6B">
                  <w:pPr>
                    <w:pStyle w:val="Default"/>
                    <w:numPr>
                      <w:ilvl w:val="0"/>
                      <w:numId w:val="6"/>
                    </w:numPr>
                    <w:rPr>
                      <w:sz w:val="22"/>
                      <w:szCs w:val="22"/>
                    </w:rPr>
                  </w:pPr>
                  <w:r w:rsidRPr="007F7E6B">
                    <w:rPr>
                      <w:sz w:val="22"/>
                      <w:szCs w:val="22"/>
                    </w:rPr>
                    <w:t xml:space="preserve">The Amending Regulation amended Annex I to the Regulation with effect from 28 August 2016. </w:t>
                  </w:r>
                </w:p>
                <w:p w:rsidR="007F7E6B" w:rsidRDefault="007F7E6B" w:rsidP="007F7E6B">
                  <w:pPr>
                    <w:pStyle w:val="Default"/>
                  </w:pPr>
                </w:p>
                <w:p w:rsidR="007F7E6B" w:rsidRDefault="007F7E6B" w:rsidP="007F7E6B">
                  <w:pPr>
                    <w:pStyle w:val="Default"/>
                    <w:numPr>
                      <w:ilvl w:val="0"/>
                      <w:numId w:val="6"/>
                    </w:numPr>
                    <w:rPr>
                      <w:sz w:val="22"/>
                      <w:szCs w:val="22"/>
                    </w:rPr>
                  </w:pPr>
                  <w:r>
                    <w:rPr>
                      <w:sz w:val="22"/>
                      <w:szCs w:val="22"/>
                    </w:rPr>
                    <w:t xml:space="preserve">On 22 August 2016, the Sanctions Committee of the United Nations Security Council decided to amend one entry in its list of persons, groups and entities to </w:t>
                  </w:r>
                  <w:proofErr w:type="gramStart"/>
                  <w:r>
                    <w:rPr>
                      <w:sz w:val="22"/>
                      <w:szCs w:val="22"/>
                    </w:rPr>
                    <w:t>whom</w:t>
                  </w:r>
                  <w:proofErr w:type="gramEnd"/>
                  <w:r>
                    <w:rPr>
                      <w:sz w:val="22"/>
                      <w:szCs w:val="22"/>
                    </w:rPr>
                    <w:t xml:space="preserve"> the freezing of funds and economic resources should apply. </w:t>
                  </w:r>
                </w:p>
                <w:p w:rsidR="007F7E6B" w:rsidRDefault="007F7E6B" w:rsidP="00E6197C">
                  <w:pPr>
                    <w:pStyle w:val="Default"/>
                    <w:jc w:val="both"/>
                    <w:rPr>
                      <w:rFonts w:asciiTheme="minorHAnsi" w:hAnsiTheme="minorHAnsi" w:cstheme="minorBidi"/>
                      <w:color w:val="auto"/>
                      <w:sz w:val="22"/>
                      <w:szCs w:val="22"/>
                    </w:rPr>
                  </w:pPr>
                </w:p>
                <w:p w:rsidR="00E6197C" w:rsidRPr="00E6197C" w:rsidRDefault="00F64FFF" w:rsidP="00E6197C">
                  <w:pPr>
                    <w:pStyle w:val="Default"/>
                    <w:jc w:val="both"/>
                    <w:rPr>
                      <w:rFonts w:ascii="Arial" w:hAnsi="Arial" w:cs="Arial"/>
                      <w:b/>
                    </w:rPr>
                  </w:pPr>
                  <w:r w:rsidRPr="00E6197C">
                    <w:rPr>
                      <w:rFonts w:ascii="Arial" w:hAnsi="Arial" w:cs="Arial"/>
                      <w:b/>
                    </w:rPr>
                    <w:t xml:space="preserve">Further Information </w:t>
                  </w:r>
                </w:p>
                <w:p w:rsidR="00E6197C" w:rsidRDefault="00E6197C" w:rsidP="00E6197C">
                  <w:pPr>
                    <w:pStyle w:val="Default"/>
                    <w:jc w:val="both"/>
                    <w:rPr>
                      <w:rFonts w:ascii="Arial" w:hAnsi="Arial" w:cs="Arial"/>
                    </w:rPr>
                  </w:pPr>
                </w:p>
                <w:p w:rsidR="007F7E6B" w:rsidRDefault="007F7E6B" w:rsidP="007F7E6B">
                  <w:pPr>
                    <w:pStyle w:val="Default"/>
                  </w:pPr>
                </w:p>
                <w:p w:rsidR="007F7E6B" w:rsidRDefault="007F7E6B" w:rsidP="007F7E6B">
                  <w:pPr>
                    <w:pStyle w:val="Default"/>
                    <w:numPr>
                      <w:ilvl w:val="0"/>
                      <w:numId w:val="6"/>
                    </w:numPr>
                    <w:rPr>
                      <w:sz w:val="22"/>
                      <w:szCs w:val="22"/>
                    </w:rPr>
                  </w:pPr>
                  <w:r>
                    <w:rPr>
                      <w:sz w:val="22"/>
                      <w:szCs w:val="22"/>
                    </w:rPr>
                    <w:t xml:space="preserve">A copy of the Amending Regulation can be obtained from the website of the Official Journal of the European Union: </w:t>
                  </w:r>
                  <w:hyperlink r:id="rId10" w:history="1">
                    <w:r w:rsidRPr="00083169">
                      <w:rPr>
                        <w:rStyle w:val="Hyperlink"/>
                        <w:sz w:val="22"/>
                        <w:szCs w:val="22"/>
                      </w:rPr>
                      <w:t>http://eur-lex.europa.eu/legal-content/EN/TXT/PDF/?uri=CELEX:32016R1430&amp;from=EN</w:t>
                    </w:r>
                  </w:hyperlink>
                  <w:r>
                    <w:rPr>
                      <w:sz w:val="22"/>
                      <w:szCs w:val="22"/>
                    </w:rPr>
                    <w:t xml:space="preserve"> </w:t>
                  </w:r>
                </w:p>
                <w:p w:rsidR="007F7E6B" w:rsidRDefault="007F7E6B" w:rsidP="007F7E6B">
                  <w:pPr>
                    <w:pStyle w:val="Default"/>
                  </w:pPr>
                </w:p>
                <w:p w:rsidR="007F7E6B" w:rsidRDefault="007F7E6B" w:rsidP="007F7E6B">
                  <w:pPr>
                    <w:pStyle w:val="Default"/>
                    <w:numPr>
                      <w:ilvl w:val="0"/>
                      <w:numId w:val="6"/>
                    </w:numPr>
                    <w:rPr>
                      <w:sz w:val="22"/>
                      <w:szCs w:val="22"/>
                    </w:rPr>
                  </w:pPr>
                  <w:r>
                    <w:rPr>
                      <w:sz w:val="22"/>
                      <w:szCs w:val="22"/>
                    </w:rPr>
                    <w:t>Copies of recent Notices, certain EU Regulations, UNSC Resolutions and UK legislation can be obtained from the ISIL (</w:t>
                  </w:r>
                  <w:proofErr w:type="spellStart"/>
                  <w:r>
                    <w:rPr>
                      <w:sz w:val="22"/>
                      <w:szCs w:val="22"/>
                    </w:rPr>
                    <w:t>Dae’sh</w:t>
                  </w:r>
                  <w:proofErr w:type="spellEnd"/>
                  <w:r>
                    <w:rPr>
                      <w:sz w:val="22"/>
                      <w:szCs w:val="22"/>
                    </w:rPr>
                    <w:t xml:space="preserve">) &amp; Al-Qaida Regime financial sanctions page on the GOV.UK website: </w:t>
                  </w:r>
                </w:p>
                <w:p w:rsidR="007F7E6B" w:rsidRDefault="007F7E6B" w:rsidP="007F7E6B">
                  <w:pPr>
                    <w:pStyle w:val="Default"/>
                    <w:ind w:left="720"/>
                    <w:rPr>
                      <w:sz w:val="22"/>
                      <w:szCs w:val="22"/>
                    </w:rPr>
                  </w:pPr>
                  <w:hyperlink r:id="rId11" w:history="1">
                    <w:r w:rsidRPr="00083169">
                      <w:rPr>
                        <w:rStyle w:val="Hyperlink"/>
                        <w:sz w:val="22"/>
                        <w:szCs w:val="22"/>
                      </w:rPr>
                      <w:t>https://www.gov.uk/government/collections/financial-sanctions-regime-specific-consolidated-lists-and-releases</w:t>
                    </w:r>
                  </w:hyperlink>
                </w:p>
                <w:p w:rsidR="007F7E6B" w:rsidRDefault="007F7E6B" w:rsidP="007F7E6B">
                  <w:pPr>
                    <w:pStyle w:val="Default"/>
                    <w:ind w:left="720"/>
                    <w:rPr>
                      <w:rFonts w:ascii="Arial" w:hAnsi="Arial" w:cs="Arial"/>
                    </w:rPr>
                  </w:pPr>
                </w:p>
                <w:p w:rsidR="007F7E6B" w:rsidRDefault="007F7E6B" w:rsidP="007F7E6B">
                  <w:pPr>
                    <w:pStyle w:val="Default"/>
                  </w:pPr>
                </w:p>
                <w:p w:rsidR="007F7E6B" w:rsidRDefault="007F7E6B" w:rsidP="007F7E6B">
                  <w:pPr>
                    <w:pStyle w:val="Default"/>
                    <w:numPr>
                      <w:ilvl w:val="0"/>
                      <w:numId w:val="6"/>
                    </w:numPr>
                    <w:rPr>
                      <w:sz w:val="22"/>
                      <w:szCs w:val="22"/>
                    </w:rPr>
                  </w:pPr>
                  <w:r>
                    <w:rPr>
                      <w:sz w:val="22"/>
                      <w:szCs w:val="22"/>
                    </w:rPr>
                    <w:t>Further details on the UN measures in respect of ISIL (</w:t>
                  </w:r>
                  <w:proofErr w:type="spellStart"/>
                  <w:r>
                    <w:rPr>
                      <w:sz w:val="22"/>
                      <w:szCs w:val="22"/>
                    </w:rPr>
                    <w:t>Dae’sh</w:t>
                  </w:r>
                  <w:proofErr w:type="spellEnd"/>
                  <w:r>
                    <w:rPr>
                      <w:sz w:val="22"/>
                      <w:szCs w:val="22"/>
                    </w:rPr>
                    <w:t xml:space="preserve">) &amp; Al-Qaida can be found on the relevant UN Sanctions Committee webpage: </w:t>
                  </w:r>
                  <w:hyperlink r:id="rId12" w:history="1">
                    <w:r w:rsidRPr="00083169">
                      <w:rPr>
                        <w:rStyle w:val="Hyperlink"/>
                        <w:sz w:val="22"/>
                        <w:szCs w:val="22"/>
                      </w:rPr>
                      <w:t>http://www.un.org/sc/committees</w:t>
                    </w:r>
                  </w:hyperlink>
                  <w:r>
                    <w:rPr>
                      <w:sz w:val="22"/>
                      <w:szCs w:val="22"/>
                    </w:rPr>
                    <w:t xml:space="preserve">. </w:t>
                  </w:r>
                </w:p>
                <w:p w:rsidR="007F7E6B" w:rsidRDefault="007F7E6B" w:rsidP="007F7E6B">
                  <w:pPr>
                    <w:pStyle w:val="Default"/>
                    <w:ind w:left="720"/>
                    <w:rPr>
                      <w:sz w:val="22"/>
                      <w:szCs w:val="22"/>
                    </w:rPr>
                  </w:pPr>
                </w:p>
                <w:p w:rsidR="007F7E6B" w:rsidRDefault="007F7E6B" w:rsidP="007F7E6B">
                  <w:pPr>
                    <w:pStyle w:val="Default"/>
                  </w:pPr>
                </w:p>
                <w:p w:rsidR="007F7E6B" w:rsidRDefault="007F7E6B" w:rsidP="007F7E6B">
                  <w:pPr>
                    <w:pStyle w:val="Default"/>
                    <w:numPr>
                      <w:ilvl w:val="0"/>
                      <w:numId w:val="6"/>
                    </w:numPr>
                    <w:rPr>
                      <w:sz w:val="22"/>
                      <w:szCs w:val="22"/>
                    </w:rPr>
                  </w:pPr>
                  <w:r>
                    <w:rPr>
                      <w:sz w:val="22"/>
                      <w:szCs w:val="22"/>
                    </w:rPr>
                    <w:t>Please note there are also import and export restrictions on ISIL (</w:t>
                  </w:r>
                  <w:proofErr w:type="spellStart"/>
                  <w:r>
                    <w:rPr>
                      <w:sz w:val="22"/>
                      <w:szCs w:val="22"/>
                    </w:rPr>
                    <w:t>Dae’sh</w:t>
                  </w:r>
                  <w:proofErr w:type="spellEnd"/>
                  <w:r>
                    <w:rPr>
                      <w:sz w:val="22"/>
                      <w:szCs w:val="22"/>
                    </w:rPr>
                    <w:t xml:space="preserve">) &amp; Al-Qaida Regime. Further guidance on export and trade sanctions is available from the GOV.UK website: </w:t>
                  </w:r>
                  <w:hyperlink r:id="rId13" w:history="1">
                    <w:r w:rsidRPr="00083169">
                      <w:rPr>
                        <w:rStyle w:val="Hyperlink"/>
                        <w:sz w:val="22"/>
                        <w:szCs w:val="22"/>
                      </w:rPr>
                      <w:t>https://www.gov.uk/sanctions-embargoes-and-restrictions</w:t>
                    </w:r>
                  </w:hyperlink>
                  <w:r>
                    <w:rPr>
                      <w:sz w:val="22"/>
                      <w:szCs w:val="22"/>
                    </w:rPr>
                    <w:t xml:space="preserve">. </w:t>
                  </w:r>
                </w:p>
                <w:p w:rsidR="007F7E6B" w:rsidRDefault="007F7E6B" w:rsidP="007F7E6B">
                  <w:pPr>
                    <w:pStyle w:val="Default"/>
                  </w:pPr>
                </w:p>
                <w:p w:rsidR="007F7E6B" w:rsidRDefault="007F7E6B" w:rsidP="007F7E6B">
                  <w:pPr>
                    <w:pStyle w:val="Default"/>
                    <w:rPr>
                      <w:sz w:val="22"/>
                      <w:szCs w:val="22"/>
                    </w:rPr>
                  </w:pPr>
                </w:p>
                <w:p w:rsidR="007F7E6B" w:rsidRDefault="007F7E6B" w:rsidP="007F7E6B">
                  <w:pPr>
                    <w:pStyle w:val="Default"/>
                    <w:numPr>
                      <w:ilvl w:val="0"/>
                      <w:numId w:val="6"/>
                    </w:numPr>
                    <w:rPr>
                      <w:sz w:val="22"/>
                      <w:szCs w:val="22"/>
                    </w:rPr>
                  </w:pPr>
                  <w:r>
                    <w:rPr>
                      <w:sz w:val="22"/>
                      <w:szCs w:val="22"/>
                    </w:rPr>
                    <w:t xml:space="preserve">It should be noted that the Annex to this Notice and the Consolidated List include certain background information provided by the UN Sanctions Committee that is not included in Annex I to the Regulation. </w:t>
                  </w:r>
                </w:p>
                <w:p w:rsidR="007F7E6B" w:rsidRDefault="007F7E6B" w:rsidP="007F7E6B">
                  <w:pPr>
                    <w:pStyle w:val="Default"/>
                    <w:ind w:left="720"/>
                    <w:rPr>
                      <w:sz w:val="22"/>
                      <w:szCs w:val="22"/>
                    </w:rPr>
                  </w:pPr>
                </w:p>
                <w:p w:rsidR="007F7E6B" w:rsidRDefault="007F7E6B" w:rsidP="007F7E6B">
                  <w:pPr>
                    <w:pStyle w:val="Default"/>
                  </w:pPr>
                </w:p>
                <w:p w:rsidR="007F7E6B" w:rsidRDefault="007F7E6B" w:rsidP="007F7E6B">
                  <w:pPr>
                    <w:pStyle w:val="Default"/>
                    <w:numPr>
                      <w:ilvl w:val="0"/>
                      <w:numId w:val="6"/>
                    </w:numPr>
                    <w:rPr>
                      <w:sz w:val="22"/>
                      <w:szCs w:val="22"/>
                    </w:rPr>
                  </w:pPr>
                  <w:r>
                    <w:rPr>
                      <w:sz w:val="22"/>
                      <w:szCs w:val="22"/>
                    </w:rPr>
                    <w:t xml:space="preserve">For more information please see our guide to financial sanctions: </w:t>
                  </w:r>
                </w:p>
                <w:p w:rsidR="007F7E6B" w:rsidRDefault="007F7E6B" w:rsidP="007F7E6B">
                  <w:pPr>
                    <w:pStyle w:val="Default"/>
                    <w:ind w:left="720"/>
                    <w:rPr>
                      <w:sz w:val="22"/>
                      <w:szCs w:val="22"/>
                    </w:rPr>
                  </w:pPr>
                  <w:hyperlink r:id="rId14" w:history="1">
                    <w:r w:rsidRPr="00083169">
                      <w:rPr>
                        <w:rStyle w:val="Hyperlink"/>
                        <w:sz w:val="22"/>
                        <w:szCs w:val="22"/>
                      </w:rPr>
                      <w:t>https://www.gov.uk/government/publications/financial-sanctions-faqs</w:t>
                    </w:r>
                  </w:hyperlink>
                </w:p>
                <w:p w:rsidR="007F7E6B" w:rsidRDefault="007F7E6B" w:rsidP="007F7E6B">
                  <w:pPr>
                    <w:pStyle w:val="Default"/>
                    <w:ind w:left="720"/>
                    <w:rPr>
                      <w:sz w:val="22"/>
                      <w:szCs w:val="22"/>
                    </w:rPr>
                  </w:pPr>
                </w:p>
                <w:p w:rsidR="00E6197C" w:rsidRDefault="00E6197C" w:rsidP="007F7E6B">
                  <w:pPr>
                    <w:pStyle w:val="Default"/>
                    <w:jc w:val="both"/>
                    <w:rPr>
                      <w:rFonts w:ascii="Arial" w:hAnsi="Arial" w:cs="Arial"/>
                    </w:rPr>
                  </w:pPr>
                </w:p>
                <w:p w:rsidR="00326456" w:rsidRDefault="00326456" w:rsidP="007F7E6B">
                  <w:pPr>
                    <w:pStyle w:val="Default"/>
                    <w:jc w:val="both"/>
                    <w:rPr>
                      <w:rFonts w:ascii="Arial" w:hAnsi="Arial" w:cs="Arial"/>
                    </w:rPr>
                  </w:pPr>
                </w:p>
                <w:p w:rsidR="00326456" w:rsidRDefault="00326456" w:rsidP="007F7E6B">
                  <w:pPr>
                    <w:pStyle w:val="Default"/>
                    <w:jc w:val="both"/>
                    <w:rPr>
                      <w:rFonts w:ascii="Arial" w:hAnsi="Arial" w:cs="Arial"/>
                    </w:rPr>
                  </w:pPr>
                </w:p>
                <w:p w:rsidR="00326456" w:rsidRDefault="00326456" w:rsidP="007F7E6B">
                  <w:pPr>
                    <w:pStyle w:val="Default"/>
                    <w:jc w:val="both"/>
                    <w:rPr>
                      <w:rFonts w:ascii="Arial" w:hAnsi="Arial" w:cs="Arial"/>
                    </w:rPr>
                  </w:pPr>
                </w:p>
                <w:p w:rsidR="00326456" w:rsidRPr="00295664" w:rsidRDefault="00326456" w:rsidP="007F7E6B">
                  <w:pPr>
                    <w:pStyle w:val="Default"/>
                    <w:jc w:val="both"/>
                    <w:rPr>
                      <w:rFonts w:ascii="Arial" w:hAnsi="Arial" w:cs="Arial"/>
                    </w:rPr>
                  </w:pPr>
                </w:p>
                <w:p w:rsidR="00062AAF" w:rsidRPr="00295664" w:rsidRDefault="00062AAF" w:rsidP="00062AAF">
                  <w:pPr>
                    <w:pStyle w:val="Default"/>
                    <w:jc w:val="both"/>
                    <w:rPr>
                      <w:rFonts w:ascii="Arial" w:hAnsi="Arial" w:cs="Arial"/>
                      <w:b/>
                      <w:bCs/>
                      <w:color w:val="auto"/>
                    </w:rPr>
                  </w:pPr>
                  <w:r w:rsidRPr="00295664">
                    <w:rPr>
                      <w:rFonts w:ascii="Arial" w:hAnsi="Arial" w:cs="Arial"/>
                      <w:b/>
                      <w:bCs/>
                      <w:color w:val="auto"/>
                    </w:rPr>
                    <w:t>Enquiries</w:t>
                  </w:r>
                </w:p>
                <w:p w:rsidR="00062AAF" w:rsidRPr="00295664" w:rsidRDefault="00062AAF" w:rsidP="00062AAF">
                  <w:pPr>
                    <w:pStyle w:val="Default"/>
                    <w:jc w:val="both"/>
                    <w:rPr>
                      <w:rFonts w:ascii="Arial" w:hAnsi="Arial" w:cs="Arial"/>
                      <w:b/>
                      <w:bCs/>
                      <w:color w:val="auto"/>
                    </w:rPr>
                  </w:pPr>
                </w:p>
                <w:p w:rsidR="00062AAF" w:rsidRPr="00295664" w:rsidRDefault="00062AAF" w:rsidP="007F7E6B">
                  <w:pPr>
                    <w:pStyle w:val="ListParagraph"/>
                    <w:numPr>
                      <w:ilvl w:val="0"/>
                      <w:numId w:val="11"/>
                    </w:numPr>
                    <w:spacing w:after="0" w:line="240" w:lineRule="auto"/>
                    <w:ind w:right="-90"/>
                    <w:jc w:val="both"/>
                    <w:rPr>
                      <w:rFonts w:ascii="Arial" w:hAnsi="Arial" w:cs="Arial"/>
                      <w:sz w:val="24"/>
                      <w:szCs w:val="24"/>
                    </w:rPr>
                  </w:pPr>
                  <w:r w:rsidRPr="00295664">
                    <w:rPr>
                      <w:rFonts w:ascii="Arial" w:hAnsi="Arial" w:cs="Arial"/>
                      <w:sz w:val="24"/>
                      <w:szCs w:val="24"/>
                    </w:rPr>
                    <w:t>Non-media enquiries should be addressed to:</w:t>
                  </w:r>
                </w:p>
                <w:p w:rsidR="00062AAF" w:rsidRPr="00295664" w:rsidRDefault="00062AAF" w:rsidP="00062AAF">
                  <w:pPr>
                    <w:pStyle w:val="Default"/>
                    <w:ind w:left="900"/>
                    <w:jc w:val="both"/>
                    <w:rPr>
                      <w:rFonts w:ascii="Arial" w:hAnsi="Arial" w:cs="Arial"/>
                      <w:b/>
                      <w:bCs/>
                      <w:color w:val="auto"/>
                    </w:rPr>
                  </w:pPr>
                </w:p>
                <w:p w:rsidR="00062AAF" w:rsidRPr="00295664" w:rsidRDefault="00062AAF" w:rsidP="00062AAF">
                  <w:pPr>
                    <w:pStyle w:val="ListParagraph"/>
                    <w:tabs>
                      <w:tab w:val="left" w:pos="702"/>
                    </w:tabs>
                    <w:spacing w:after="0" w:line="240" w:lineRule="auto"/>
                    <w:jc w:val="both"/>
                    <w:rPr>
                      <w:rFonts w:ascii="Arial" w:hAnsi="Arial" w:cs="Arial"/>
                      <w:color w:val="000000" w:themeColor="text1"/>
                      <w:sz w:val="24"/>
                      <w:szCs w:val="24"/>
                    </w:rPr>
                  </w:pPr>
                  <w:r w:rsidRPr="00295664">
                    <w:rPr>
                      <w:rFonts w:ascii="Arial" w:hAnsi="Arial" w:cs="Arial"/>
                      <w:color w:val="000000" w:themeColor="text1"/>
                      <w:sz w:val="24"/>
                      <w:szCs w:val="24"/>
                    </w:rPr>
                    <w:t>Her Excellency, the Governor</w:t>
                  </w:r>
                </w:p>
                <w:p w:rsidR="00062AAF" w:rsidRPr="00295664" w:rsidRDefault="00062AAF" w:rsidP="00062AAF">
                  <w:pPr>
                    <w:pStyle w:val="ListParagraph"/>
                    <w:tabs>
                      <w:tab w:val="left" w:pos="702"/>
                    </w:tabs>
                    <w:spacing w:after="0" w:line="240" w:lineRule="auto"/>
                    <w:jc w:val="both"/>
                    <w:rPr>
                      <w:rFonts w:ascii="Arial" w:hAnsi="Arial" w:cs="Arial"/>
                      <w:color w:val="000000" w:themeColor="text1"/>
                      <w:sz w:val="24"/>
                      <w:szCs w:val="24"/>
                    </w:rPr>
                  </w:pPr>
                  <w:r w:rsidRPr="00295664">
                    <w:rPr>
                      <w:rFonts w:ascii="Arial" w:hAnsi="Arial" w:cs="Arial"/>
                      <w:color w:val="000000" w:themeColor="text1"/>
                      <w:sz w:val="24"/>
                      <w:szCs w:val="24"/>
                    </w:rPr>
                    <w:t>The Governor’s Office</w:t>
                  </w:r>
                </w:p>
                <w:p w:rsidR="00062AAF" w:rsidRPr="00295664" w:rsidRDefault="00062AAF" w:rsidP="00062AAF">
                  <w:pPr>
                    <w:pStyle w:val="ListParagraph"/>
                    <w:tabs>
                      <w:tab w:val="left" w:pos="702"/>
                    </w:tabs>
                    <w:spacing w:after="0" w:line="240" w:lineRule="auto"/>
                    <w:jc w:val="both"/>
                    <w:rPr>
                      <w:rFonts w:ascii="Arial" w:hAnsi="Arial" w:cs="Arial"/>
                      <w:color w:val="000000" w:themeColor="text1"/>
                      <w:sz w:val="24"/>
                      <w:szCs w:val="24"/>
                    </w:rPr>
                  </w:pPr>
                  <w:r w:rsidRPr="00295664">
                    <w:rPr>
                      <w:rFonts w:ascii="Arial" w:hAnsi="Arial" w:cs="Arial"/>
                      <w:color w:val="000000" w:themeColor="text1"/>
                      <w:sz w:val="24"/>
                      <w:szCs w:val="24"/>
                    </w:rPr>
                    <w:t>#8 Farara Plaza</w:t>
                  </w:r>
                </w:p>
                <w:p w:rsidR="00062AAF" w:rsidRPr="00295664" w:rsidRDefault="00062AAF" w:rsidP="00062AAF">
                  <w:pPr>
                    <w:pStyle w:val="ListParagraph"/>
                    <w:tabs>
                      <w:tab w:val="left" w:pos="702"/>
                    </w:tabs>
                    <w:spacing w:after="0" w:line="240" w:lineRule="auto"/>
                    <w:jc w:val="both"/>
                    <w:rPr>
                      <w:rFonts w:ascii="Arial" w:hAnsi="Arial" w:cs="Arial"/>
                      <w:color w:val="000000" w:themeColor="text1"/>
                      <w:sz w:val="24"/>
                      <w:szCs w:val="24"/>
                    </w:rPr>
                  </w:pPr>
                  <w:r w:rsidRPr="00295664">
                    <w:rPr>
                      <w:rFonts w:ascii="Arial" w:hAnsi="Arial" w:cs="Arial"/>
                      <w:color w:val="000000" w:themeColor="text1"/>
                      <w:sz w:val="24"/>
                      <w:szCs w:val="24"/>
                    </w:rPr>
                    <w:t>Brades, MSR1110</w:t>
                  </w:r>
                </w:p>
                <w:p w:rsidR="00062AAF" w:rsidRPr="00295664" w:rsidRDefault="00062AAF" w:rsidP="00062AAF">
                  <w:pPr>
                    <w:pStyle w:val="ListParagraph"/>
                    <w:tabs>
                      <w:tab w:val="left" w:pos="702"/>
                    </w:tabs>
                    <w:spacing w:after="0" w:line="240" w:lineRule="auto"/>
                    <w:jc w:val="both"/>
                    <w:rPr>
                      <w:rFonts w:ascii="Arial" w:hAnsi="Arial" w:cs="Arial"/>
                      <w:color w:val="000000" w:themeColor="text1"/>
                      <w:sz w:val="24"/>
                      <w:szCs w:val="24"/>
                    </w:rPr>
                  </w:pPr>
                  <w:r w:rsidRPr="00295664">
                    <w:rPr>
                      <w:rFonts w:ascii="Arial" w:hAnsi="Arial" w:cs="Arial"/>
                      <w:color w:val="000000" w:themeColor="text1"/>
                      <w:sz w:val="24"/>
                      <w:szCs w:val="24"/>
                    </w:rPr>
                    <w:t>Montserrat</w:t>
                  </w:r>
                </w:p>
                <w:p w:rsidR="00062AAF" w:rsidRPr="00295664" w:rsidRDefault="00062AAF" w:rsidP="00062AAF">
                  <w:pPr>
                    <w:pStyle w:val="ListParagraph"/>
                    <w:tabs>
                      <w:tab w:val="left" w:pos="702"/>
                    </w:tabs>
                    <w:spacing w:after="0" w:line="240" w:lineRule="auto"/>
                    <w:ind w:right="-90"/>
                    <w:jc w:val="both"/>
                    <w:rPr>
                      <w:rFonts w:ascii="Arial" w:hAnsi="Arial" w:cs="Arial"/>
                      <w:sz w:val="24"/>
                      <w:szCs w:val="24"/>
                    </w:rPr>
                  </w:pPr>
                  <w:r w:rsidRPr="00295664">
                    <w:rPr>
                      <w:rFonts w:ascii="Arial" w:hAnsi="Arial" w:cs="Arial"/>
                      <w:sz w:val="24"/>
                      <w:szCs w:val="24"/>
                    </w:rPr>
                    <w:t xml:space="preserve">Email: </w:t>
                  </w:r>
                  <w:hyperlink r:id="rId15" w:history="1">
                    <w:r w:rsidRPr="00295664">
                      <w:rPr>
                        <w:rStyle w:val="Hyperlink"/>
                        <w:rFonts w:ascii="Arial" w:hAnsi="Arial" w:cs="Arial"/>
                        <w:sz w:val="24"/>
                        <w:szCs w:val="24"/>
                      </w:rPr>
                      <w:t>Tony.Bates@fco.gsi.gov.uk</w:t>
                    </w:r>
                  </w:hyperlink>
                </w:p>
                <w:p w:rsidR="006D232D" w:rsidRPr="00295664" w:rsidRDefault="006D232D" w:rsidP="00062AAF">
                  <w:pPr>
                    <w:pStyle w:val="ListParagraph"/>
                    <w:tabs>
                      <w:tab w:val="left" w:pos="702"/>
                    </w:tabs>
                    <w:spacing w:after="0" w:line="240" w:lineRule="auto"/>
                    <w:ind w:right="-90"/>
                    <w:jc w:val="both"/>
                    <w:rPr>
                      <w:rFonts w:ascii="Arial" w:hAnsi="Arial" w:cs="Arial"/>
                      <w:sz w:val="24"/>
                      <w:szCs w:val="24"/>
                    </w:rPr>
                  </w:pPr>
                </w:p>
                <w:p w:rsidR="006D232D" w:rsidRDefault="006D232D" w:rsidP="00062AAF">
                  <w:pPr>
                    <w:pStyle w:val="ListParagraph"/>
                    <w:tabs>
                      <w:tab w:val="left" w:pos="702"/>
                    </w:tabs>
                    <w:spacing w:after="0" w:line="240" w:lineRule="auto"/>
                    <w:ind w:right="-90"/>
                    <w:jc w:val="both"/>
                    <w:rPr>
                      <w:rFonts w:ascii="Arial" w:hAnsi="Arial" w:cs="Arial"/>
                      <w:sz w:val="24"/>
                      <w:szCs w:val="24"/>
                    </w:rPr>
                  </w:pPr>
                </w:p>
                <w:p w:rsidR="00326456" w:rsidRPr="00295664" w:rsidRDefault="00326456" w:rsidP="00062AAF">
                  <w:pPr>
                    <w:pStyle w:val="ListParagraph"/>
                    <w:tabs>
                      <w:tab w:val="left" w:pos="702"/>
                    </w:tabs>
                    <w:spacing w:after="0" w:line="240" w:lineRule="auto"/>
                    <w:ind w:right="-90"/>
                    <w:jc w:val="both"/>
                    <w:rPr>
                      <w:rFonts w:ascii="Arial" w:hAnsi="Arial" w:cs="Arial"/>
                      <w:sz w:val="24"/>
                      <w:szCs w:val="24"/>
                    </w:rPr>
                  </w:pPr>
                </w:p>
                <w:p w:rsidR="00031D0E" w:rsidRPr="00295664" w:rsidRDefault="00031D0E" w:rsidP="00016CE5">
                  <w:pPr>
                    <w:spacing w:after="0" w:line="240" w:lineRule="auto"/>
                    <w:ind w:left="-108" w:right="-90"/>
                    <w:jc w:val="both"/>
                    <w:rPr>
                      <w:rFonts w:ascii="Arial" w:hAnsi="Arial" w:cs="Arial"/>
                      <w:b/>
                      <w:sz w:val="24"/>
                      <w:szCs w:val="24"/>
                    </w:rPr>
                  </w:pPr>
                  <w:r w:rsidRPr="00295664">
                    <w:rPr>
                      <w:rFonts w:ascii="Arial" w:hAnsi="Arial" w:cs="Arial"/>
                      <w:b/>
                      <w:sz w:val="24"/>
                      <w:szCs w:val="24"/>
                    </w:rPr>
                    <w:t xml:space="preserve">Financial Services Commission  </w:t>
                  </w:r>
                </w:p>
                <w:p w:rsidR="002C6730" w:rsidRPr="00295664" w:rsidRDefault="007F7E6B" w:rsidP="00016CE5">
                  <w:pPr>
                    <w:spacing w:after="0" w:line="240" w:lineRule="auto"/>
                    <w:ind w:left="-108" w:right="-90"/>
                    <w:jc w:val="both"/>
                    <w:rPr>
                      <w:rFonts w:ascii="Arial" w:hAnsi="Arial" w:cs="Arial"/>
                      <w:sz w:val="24"/>
                      <w:szCs w:val="24"/>
                    </w:rPr>
                  </w:pPr>
                  <w:r>
                    <w:rPr>
                      <w:rFonts w:ascii="Arial" w:hAnsi="Arial" w:cs="Arial"/>
                      <w:b/>
                      <w:sz w:val="24"/>
                      <w:szCs w:val="24"/>
                    </w:rPr>
                    <w:t>30</w:t>
                  </w:r>
                  <w:r w:rsidR="00031D0E" w:rsidRPr="00295664">
                    <w:rPr>
                      <w:rFonts w:ascii="Arial" w:hAnsi="Arial" w:cs="Arial"/>
                      <w:b/>
                      <w:sz w:val="24"/>
                      <w:szCs w:val="24"/>
                    </w:rPr>
                    <w:t>/0</w:t>
                  </w:r>
                  <w:r w:rsidR="00B1460A" w:rsidRPr="00295664">
                    <w:rPr>
                      <w:rFonts w:ascii="Arial" w:hAnsi="Arial" w:cs="Arial"/>
                      <w:b/>
                      <w:sz w:val="24"/>
                      <w:szCs w:val="24"/>
                    </w:rPr>
                    <w:t>8</w:t>
                  </w:r>
                  <w:r w:rsidR="00031D0E" w:rsidRPr="00295664">
                    <w:rPr>
                      <w:rFonts w:ascii="Arial" w:hAnsi="Arial" w:cs="Arial"/>
                      <w:b/>
                      <w:sz w:val="24"/>
                      <w:szCs w:val="24"/>
                    </w:rPr>
                    <w:t>/2016</w:t>
                  </w:r>
                </w:p>
                <w:p w:rsidR="002C6730" w:rsidRPr="00295664" w:rsidRDefault="002C6730" w:rsidP="008C0A51">
                  <w:pPr>
                    <w:pStyle w:val="Default"/>
                    <w:rPr>
                      <w:rFonts w:ascii="Arial" w:hAnsi="Arial" w:cs="Arial"/>
                    </w:rPr>
                  </w:pPr>
                </w:p>
                <w:p w:rsidR="00337FF3" w:rsidRPr="00295664" w:rsidRDefault="00337FF3" w:rsidP="008C0A51">
                  <w:pPr>
                    <w:pStyle w:val="Default"/>
                    <w:rPr>
                      <w:rFonts w:ascii="Arial" w:hAnsi="Arial" w:cs="Arial"/>
                    </w:rPr>
                  </w:pPr>
                </w:p>
                <w:p w:rsidR="00337FF3" w:rsidRPr="00295664" w:rsidRDefault="00337FF3" w:rsidP="008C0A51">
                  <w:pPr>
                    <w:pStyle w:val="Default"/>
                    <w:rPr>
                      <w:rFonts w:ascii="Arial" w:hAnsi="Arial" w:cs="Arial"/>
                    </w:rPr>
                  </w:pPr>
                </w:p>
                <w:p w:rsidR="00337FF3" w:rsidRPr="00295664" w:rsidRDefault="00337FF3" w:rsidP="008C0A51">
                  <w:pPr>
                    <w:pStyle w:val="Default"/>
                    <w:rPr>
                      <w:rFonts w:ascii="Arial" w:hAnsi="Arial" w:cs="Arial"/>
                    </w:rPr>
                  </w:pPr>
                </w:p>
                <w:p w:rsidR="00337FF3" w:rsidRPr="00295664" w:rsidRDefault="00337FF3" w:rsidP="008C0A51">
                  <w:pPr>
                    <w:pStyle w:val="Default"/>
                    <w:rPr>
                      <w:rFonts w:ascii="Arial" w:hAnsi="Arial" w:cs="Arial"/>
                    </w:rPr>
                  </w:pPr>
                </w:p>
                <w:p w:rsidR="00337FF3" w:rsidRPr="00295664" w:rsidRDefault="00337FF3" w:rsidP="008C0A51">
                  <w:pPr>
                    <w:pStyle w:val="Default"/>
                    <w:rPr>
                      <w:rFonts w:ascii="Arial" w:hAnsi="Arial" w:cs="Arial"/>
                    </w:rPr>
                  </w:pPr>
                </w:p>
                <w:p w:rsidR="00337FF3" w:rsidRPr="00295664" w:rsidRDefault="00337FF3" w:rsidP="008C0A51">
                  <w:pPr>
                    <w:pStyle w:val="Default"/>
                    <w:rPr>
                      <w:rFonts w:ascii="Arial" w:hAnsi="Arial" w:cs="Arial"/>
                    </w:rPr>
                  </w:pPr>
                </w:p>
                <w:p w:rsidR="00337FF3" w:rsidRPr="00295664" w:rsidRDefault="00337FF3" w:rsidP="008C0A51">
                  <w:pPr>
                    <w:pStyle w:val="Default"/>
                    <w:rPr>
                      <w:rFonts w:ascii="Arial" w:hAnsi="Arial" w:cs="Arial"/>
                    </w:rPr>
                  </w:pPr>
                </w:p>
                <w:p w:rsidR="00337FF3" w:rsidRPr="00295664" w:rsidRDefault="00337FF3" w:rsidP="008C0A51">
                  <w:pPr>
                    <w:pStyle w:val="Default"/>
                    <w:rPr>
                      <w:rFonts w:ascii="Arial" w:hAnsi="Arial" w:cs="Arial"/>
                    </w:rPr>
                  </w:pPr>
                </w:p>
                <w:p w:rsidR="00337FF3" w:rsidRPr="00295664" w:rsidRDefault="00337FF3" w:rsidP="008C0A51">
                  <w:pPr>
                    <w:pStyle w:val="Default"/>
                    <w:rPr>
                      <w:rFonts w:ascii="Arial" w:hAnsi="Arial" w:cs="Arial"/>
                    </w:rPr>
                  </w:pPr>
                </w:p>
                <w:p w:rsidR="00337FF3" w:rsidRPr="00295664" w:rsidRDefault="00337FF3" w:rsidP="008C0A51">
                  <w:pPr>
                    <w:pStyle w:val="Default"/>
                    <w:rPr>
                      <w:rFonts w:ascii="Arial" w:hAnsi="Arial" w:cs="Arial"/>
                    </w:rPr>
                  </w:pPr>
                </w:p>
                <w:p w:rsidR="00337FF3" w:rsidRPr="00295664" w:rsidRDefault="00337FF3" w:rsidP="008C0A51">
                  <w:pPr>
                    <w:pStyle w:val="Default"/>
                    <w:rPr>
                      <w:rFonts w:ascii="Arial" w:hAnsi="Arial" w:cs="Arial"/>
                    </w:rPr>
                  </w:pPr>
                </w:p>
                <w:p w:rsidR="00337FF3" w:rsidRPr="00295664" w:rsidRDefault="00337FF3" w:rsidP="008C0A51">
                  <w:pPr>
                    <w:pStyle w:val="Default"/>
                    <w:rPr>
                      <w:rFonts w:ascii="Arial" w:hAnsi="Arial" w:cs="Arial"/>
                    </w:rPr>
                  </w:pPr>
                </w:p>
                <w:p w:rsidR="00337FF3" w:rsidRPr="00295664" w:rsidRDefault="00337FF3" w:rsidP="008C0A51">
                  <w:pPr>
                    <w:pStyle w:val="Default"/>
                    <w:rPr>
                      <w:rFonts w:ascii="Arial" w:hAnsi="Arial" w:cs="Arial"/>
                    </w:rPr>
                  </w:pPr>
                </w:p>
                <w:p w:rsidR="00337FF3" w:rsidRPr="00295664" w:rsidRDefault="00337FF3" w:rsidP="008C0A51">
                  <w:pPr>
                    <w:pStyle w:val="Default"/>
                    <w:rPr>
                      <w:rFonts w:ascii="Arial" w:hAnsi="Arial" w:cs="Arial"/>
                    </w:rPr>
                  </w:pPr>
                </w:p>
                <w:p w:rsidR="00337FF3" w:rsidRPr="00295664" w:rsidRDefault="00337FF3" w:rsidP="008C0A51">
                  <w:pPr>
                    <w:pStyle w:val="Default"/>
                    <w:rPr>
                      <w:rFonts w:ascii="Arial" w:hAnsi="Arial" w:cs="Arial"/>
                    </w:rPr>
                  </w:pPr>
                </w:p>
                <w:p w:rsidR="00672AE5" w:rsidRPr="00295664" w:rsidRDefault="00672AE5" w:rsidP="008C0A51">
                  <w:pPr>
                    <w:pStyle w:val="Default"/>
                    <w:rPr>
                      <w:rFonts w:ascii="Arial" w:hAnsi="Arial" w:cs="Arial"/>
                    </w:rPr>
                  </w:pPr>
                </w:p>
                <w:p w:rsidR="00672AE5" w:rsidRPr="00295664" w:rsidRDefault="00672AE5" w:rsidP="008C0A51">
                  <w:pPr>
                    <w:pStyle w:val="Default"/>
                    <w:rPr>
                      <w:rFonts w:ascii="Arial" w:hAnsi="Arial" w:cs="Arial"/>
                    </w:rPr>
                  </w:pPr>
                </w:p>
                <w:p w:rsidR="00672AE5" w:rsidRPr="00295664" w:rsidRDefault="00672AE5" w:rsidP="008C0A51">
                  <w:pPr>
                    <w:pStyle w:val="Default"/>
                    <w:rPr>
                      <w:rFonts w:ascii="Arial" w:hAnsi="Arial" w:cs="Arial"/>
                    </w:rPr>
                  </w:pPr>
                </w:p>
                <w:p w:rsidR="00672AE5" w:rsidRPr="00295664" w:rsidRDefault="00672AE5" w:rsidP="008C0A51">
                  <w:pPr>
                    <w:pStyle w:val="Default"/>
                    <w:rPr>
                      <w:rFonts w:ascii="Arial" w:hAnsi="Arial" w:cs="Arial"/>
                    </w:rPr>
                  </w:pPr>
                </w:p>
                <w:p w:rsidR="00672AE5" w:rsidRPr="00295664" w:rsidRDefault="00672AE5" w:rsidP="008C0A51">
                  <w:pPr>
                    <w:pStyle w:val="Default"/>
                    <w:rPr>
                      <w:rFonts w:ascii="Arial" w:hAnsi="Arial" w:cs="Arial"/>
                    </w:rPr>
                  </w:pPr>
                </w:p>
                <w:p w:rsidR="00672AE5" w:rsidRPr="00295664" w:rsidRDefault="00672AE5" w:rsidP="008C0A51">
                  <w:pPr>
                    <w:pStyle w:val="Default"/>
                    <w:rPr>
                      <w:rFonts w:ascii="Arial" w:hAnsi="Arial" w:cs="Arial"/>
                    </w:rPr>
                  </w:pPr>
                </w:p>
                <w:p w:rsidR="00672AE5" w:rsidRDefault="00672AE5" w:rsidP="008C0A51">
                  <w:pPr>
                    <w:pStyle w:val="Default"/>
                    <w:rPr>
                      <w:rFonts w:ascii="Arial" w:hAnsi="Arial" w:cs="Arial"/>
                    </w:rPr>
                  </w:pPr>
                </w:p>
                <w:p w:rsidR="00E6197C" w:rsidRDefault="00E6197C" w:rsidP="008C0A51">
                  <w:pPr>
                    <w:pStyle w:val="Default"/>
                    <w:rPr>
                      <w:rFonts w:ascii="Arial" w:hAnsi="Arial" w:cs="Arial"/>
                    </w:rPr>
                  </w:pPr>
                </w:p>
                <w:p w:rsidR="00E6197C" w:rsidRDefault="00E6197C" w:rsidP="008C0A51">
                  <w:pPr>
                    <w:pStyle w:val="Default"/>
                    <w:rPr>
                      <w:rFonts w:ascii="Arial" w:hAnsi="Arial" w:cs="Arial"/>
                    </w:rPr>
                  </w:pPr>
                </w:p>
                <w:p w:rsidR="00E6197C" w:rsidRDefault="00E6197C" w:rsidP="008C0A51">
                  <w:pPr>
                    <w:pStyle w:val="Default"/>
                    <w:rPr>
                      <w:rFonts w:ascii="Arial" w:hAnsi="Arial" w:cs="Arial"/>
                    </w:rPr>
                  </w:pPr>
                </w:p>
                <w:p w:rsidR="00E6197C" w:rsidRDefault="00E6197C" w:rsidP="008C0A51">
                  <w:pPr>
                    <w:pStyle w:val="Default"/>
                    <w:rPr>
                      <w:rFonts w:ascii="Arial" w:hAnsi="Arial" w:cs="Arial"/>
                    </w:rPr>
                  </w:pPr>
                </w:p>
                <w:p w:rsidR="00E6197C" w:rsidRDefault="00E6197C" w:rsidP="008C0A51">
                  <w:pPr>
                    <w:pStyle w:val="Default"/>
                    <w:rPr>
                      <w:rFonts w:ascii="Arial" w:hAnsi="Arial" w:cs="Arial"/>
                    </w:rPr>
                  </w:pPr>
                </w:p>
                <w:p w:rsidR="00E6197C" w:rsidRDefault="00E6197C" w:rsidP="008C0A51">
                  <w:pPr>
                    <w:pStyle w:val="Default"/>
                    <w:rPr>
                      <w:rFonts w:ascii="Arial" w:hAnsi="Arial" w:cs="Arial"/>
                    </w:rPr>
                  </w:pPr>
                </w:p>
                <w:p w:rsidR="00E6197C" w:rsidRDefault="00E6197C" w:rsidP="008C0A51">
                  <w:pPr>
                    <w:pStyle w:val="Default"/>
                    <w:rPr>
                      <w:rFonts w:ascii="Arial" w:hAnsi="Arial" w:cs="Arial"/>
                    </w:rPr>
                  </w:pPr>
                </w:p>
                <w:p w:rsidR="00E6197C" w:rsidRPr="00295664" w:rsidRDefault="00E6197C" w:rsidP="008C0A51">
                  <w:pPr>
                    <w:pStyle w:val="Default"/>
                    <w:rPr>
                      <w:rFonts w:ascii="Arial" w:hAnsi="Arial" w:cs="Arial"/>
                    </w:rPr>
                  </w:pPr>
                </w:p>
                <w:p w:rsidR="00337FF3" w:rsidRPr="00295664" w:rsidRDefault="00337FF3" w:rsidP="008C0A51">
                  <w:pPr>
                    <w:pStyle w:val="Default"/>
                    <w:rPr>
                      <w:rFonts w:ascii="Arial" w:hAnsi="Arial" w:cs="Arial"/>
                    </w:rPr>
                  </w:pPr>
                </w:p>
                <w:p w:rsidR="00337FF3" w:rsidRPr="00295664" w:rsidRDefault="00337FF3" w:rsidP="008C0A51">
                  <w:pPr>
                    <w:pStyle w:val="Default"/>
                    <w:rPr>
                      <w:rFonts w:ascii="Arial" w:hAnsi="Arial" w:cs="Arial"/>
                    </w:rPr>
                  </w:pPr>
                </w:p>
                <w:p w:rsidR="00E6197C" w:rsidRDefault="00F64FFF" w:rsidP="00E6197C">
                  <w:pPr>
                    <w:pStyle w:val="Default"/>
                    <w:ind w:left="720"/>
                    <w:jc w:val="center"/>
                    <w:rPr>
                      <w:rFonts w:ascii="Arial" w:hAnsi="Arial" w:cs="Arial"/>
                      <w:b/>
                    </w:rPr>
                  </w:pPr>
                  <w:r w:rsidRPr="00E6197C">
                    <w:rPr>
                      <w:rFonts w:ascii="Arial" w:hAnsi="Arial" w:cs="Arial"/>
                      <w:b/>
                    </w:rPr>
                    <w:t>ANNEX TO NOTICE</w:t>
                  </w:r>
                </w:p>
                <w:p w:rsidR="007F7E6B" w:rsidRDefault="007F7E6B" w:rsidP="00E6197C">
                  <w:pPr>
                    <w:pStyle w:val="Default"/>
                    <w:ind w:left="720"/>
                    <w:jc w:val="center"/>
                    <w:rPr>
                      <w:rFonts w:ascii="Arial" w:hAnsi="Arial" w:cs="Arial"/>
                      <w:b/>
                    </w:rPr>
                  </w:pPr>
                </w:p>
                <w:p w:rsidR="007F7E6B" w:rsidRDefault="007F7E6B" w:rsidP="00E6197C">
                  <w:pPr>
                    <w:pStyle w:val="Default"/>
                    <w:ind w:left="720"/>
                    <w:jc w:val="center"/>
                    <w:rPr>
                      <w:rFonts w:ascii="Arial" w:hAnsi="Arial" w:cs="Arial"/>
                      <w:b/>
                    </w:rPr>
                  </w:pPr>
                </w:p>
                <w:p w:rsidR="007F7E6B" w:rsidRDefault="007F7E6B" w:rsidP="007F7E6B">
                  <w:pPr>
                    <w:pStyle w:val="Default"/>
                    <w:jc w:val="center"/>
                    <w:rPr>
                      <w:sz w:val="22"/>
                      <w:szCs w:val="22"/>
                    </w:rPr>
                  </w:pPr>
                  <w:r>
                    <w:rPr>
                      <w:b/>
                      <w:bCs/>
                      <w:sz w:val="22"/>
                      <w:szCs w:val="22"/>
                    </w:rPr>
                    <w:t>FINANCIAL SANCTIONS: ISIL (DAE’SH) &amp; AL-QAIDA ORGANISATIONS</w:t>
                  </w:r>
                </w:p>
                <w:p w:rsidR="007F7E6B" w:rsidRDefault="007F7E6B" w:rsidP="007F7E6B">
                  <w:pPr>
                    <w:pStyle w:val="Default"/>
                    <w:jc w:val="center"/>
                    <w:rPr>
                      <w:sz w:val="22"/>
                      <w:szCs w:val="22"/>
                    </w:rPr>
                  </w:pPr>
                  <w:r>
                    <w:rPr>
                      <w:b/>
                      <w:bCs/>
                      <w:sz w:val="22"/>
                      <w:szCs w:val="22"/>
                    </w:rPr>
                    <w:t>COMMISSION / IMPLEMENTING REGULATION (EU) No 2016/1430</w:t>
                  </w:r>
                </w:p>
                <w:p w:rsidR="007F7E6B" w:rsidRDefault="007F7E6B" w:rsidP="007F7E6B">
                  <w:pPr>
                    <w:pStyle w:val="Default"/>
                    <w:jc w:val="center"/>
                    <w:rPr>
                      <w:sz w:val="22"/>
                      <w:szCs w:val="22"/>
                    </w:rPr>
                  </w:pPr>
                  <w:r>
                    <w:rPr>
                      <w:b/>
                      <w:bCs/>
                      <w:sz w:val="22"/>
                      <w:szCs w:val="22"/>
                    </w:rPr>
                    <w:t>AMENDING ANNEX I TO COUNCIL REGULATION (EC) No 881/2002</w:t>
                  </w:r>
                </w:p>
                <w:p w:rsidR="007F7E6B" w:rsidRDefault="007F7E6B" w:rsidP="007F7E6B">
                  <w:pPr>
                    <w:pStyle w:val="Default"/>
                    <w:jc w:val="center"/>
                    <w:rPr>
                      <w:b/>
                      <w:bCs/>
                      <w:sz w:val="22"/>
                      <w:szCs w:val="22"/>
                    </w:rPr>
                  </w:pPr>
                  <w:r>
                    <w:rPr>
                      <w:b/>
                      <w:bCs/>
                      <w:sz w:val="22"/>
                      <w:szCs w:val="22"/>
                    </w:rPr>
                    <w:t>AMENDMENTS</w:t>
                  </w:r>
                </w:p>
                <w:p w:rsidR="007F7E6B" w:rsidRDefault="007F7E6B" w:rsidP="007F7E6B">
                  <w:pPr>
                    <w:pStyle w:val="Default"/>
                    <w:jc w:val="center"/>
                    <w:rPr>
                      <w:sz w:val="22"/>
                      <w:szCs w:val="22"/>
                    </w:rPr>
                  </w:pPr>
                </w:p>
                <w:p w:rsidR="007F7E6B" w:rsidRPr="00BB7746" w:rsidRDefault="007F7E6B" w:rsidP="007F7E6B">
                  <w:pPr>
                    <w:pStyle w:val="Default"/>
                    <w:rPr>
                      <w:rFonts w:ascii="Arial" w:hAnsi="Arial" w:cs="Arial"/>
                    </w:rPr>
                  </w:pPr>
                  <w:r w:rsidRPr="00BB7746">
                    <w:rPr>
                      <w:rFonts w:ascii="Arial" w:hAnsi="Arial" w:cs="Arial"/>
                    </w:rPr>
                    <w:t>Deleted information appears in strikethrough. Additional information appears in italics and is underlined.</w:t>
                  </w:r>
                </w:p>
                <w:p w:rsidR="007F7E6B" w:rsidRPr="00BB7746" w:rsidRDefault="007F7E6B" w:rsidP="007F7E6B">
                  <w:pPr>
                    <w:pStyle w:val="Default"/>
                    <w:rPr>
                      <w:rFonts w:ascii="Arial" w:hAnsi="Arial" w:cs="Arial"/>
                    </w:rPr>
                  </w:pPr>
                  <w:r w:rsidRPr="00BB7746">
                    <w:rPr>
                      <w:rFonts w:ascii="Arial" w:hAnsi="Arial" w:cs="Arial"/>
                    </w:rPr>
                    <w:t xml:space="preserve"> </w:t>
                  </w:r>
                </w:p>
                <w:p w:rsidR="007F7E6B" w:rsidRDefault="007F7E6B" w:rsidP="007F7E6B">
                  <w:pPr>
                    <w:pStyle w:val="Default"/>
                    <w:rPr>
                      <w:rFonts w:ascii="Arial" w:hAnsi="Arial" w:cs="Arial"/>
                      <w:b/>
                      <w:bCs/>
                    </w:rPr>
                  </w:pPr>
                  <w:r w:rsidRPr="00BB7746">
                    <w:rPr>
                      <w:rFonts w:ascii="Arial" w:hAnsi="Arial" w:cs="Arial"/>
                      <w:b/>
                      <w:bCs/>
                    </w:rPr>
                    <w:t xml:space="preserve">Individual </w:t>
                  </w:r>
                </w:p>
                <w:p w:rsidR="00BB7746" w:rsidRPr="00BB7746" w:rsidRDefault="00BB7746" w:rsidP="007F7E6B">
                  <w:pPr>
                    <w:pStyle w:val="Default"/>
                    <w:rPr>
                      <w:rFonts w:ascii="Arial" w:hAnsi="Arial" w:cs="Arial"/>
                    </w:rPr>
                  </w:pPr>
                </w:p>
                <w:p w:rsidR="007F7E6B" w:rsidRPr="00BB7746" w:rsidRDefault="007F7E6B" w:rsidP="007F7E6B">
                  <w:pPr>
                    <w:pStyle w:val="Default"/>
                    <w:rPr>
                      <w:rFonts w:ascii="Arial" w:hAnsi="Arial" w:cs="Arial"/>
                    </w:rPr>
                  </w:pPr>
                  <w:r w:rsidRPr="00BB7746">
                    <w:rPr>
                      <w:rFonts w:ascii="Arial" w:hAnsi="Arial" w:cs="Arial"/>
                      <w:b/>
                      <w:bCs/>
                    </w:rPr>
                    <w:t xml:space="preserve">1. KASKAR, </w:t>
                  </w:r>
                  <w:proofErr w:type="spellStart"/>
                  <w:r w:rsidRPr="00BB7746">
                    <w:rPr>
                      <w:rFonts w:ascii="Arial" w:hAnsi="Arial" w:cs="Arial"/>
                      <w:b/>
                      <w:bCs/>
                    </w:rPr>
                    <w:t>Dawood</w:t>
                  </w:r>
                  <w:proofErr w:type="spellEnd"/>
                  <w:r w:rsidRPr="00BB7746">
                    <w:rPr>
                      <w:rFonts w:ascii="Arial" w:hAnsi="Arial" w:cs="Arial"/>
                      <w:b/>
                      <w:bCs/>
                    </w:rPr>
                    <w:t xml:space="preserve">, Ibrahim </w:t>
                  </w:r>
                </w:p>
                <w:p w:rsidR="007F7E6B" w:rsidRPr="00BB7746" w:rsidRDefault="007F7E6B" w:rsidP="007F7E6B">
                  <w:pPr>
                    <w:pStyle w:val="Default"/>
                    <w:rPr>
                      <w:rFonts w:ascii="Arial" w:hAnsi="Arial" w:cs="Arial"/>
                    </w:rPr>
                  </w:pPr>
                </w:p>
                <w:p w:rsidR="007F7E6B" w:rsidRDefault="007F7E6B" w:rsidP="007F7E6B">
                  <w:pPr>
                    <w:pStyle w:val="Default"/>
                    <w:rPr>
                      <w:rFonts w:ascii="Arial" w:hAnsi="Arial" w:cs="Arial"/>
                    </w:rPr>
                  </w:pPr>
                  <w:r w:rsidRPr="00BB7746">
                    <w:rPr>
                      <w:rFonts w:ascii="Arial" w:hAnsi="Arial" w:cs="Arial"/>
                      <w:b/>
                      <w:bCs/>
                    </w:rPr>
                    <w:t xml:space="preserve">Title: </w:t>
                  </w:r>
                  <w:r w:rsidRPr="00BB7746">
                    <w:rPr>
                      <w:rFonts w:ascii="Arial" w:hAnsi="Arial" w:cs="Arial"/>
                    </w:rPr>
                    <w:t xml:space="preserve">Sheikh </w:t>
                  </w:r>
                  <w:r w:rsidRPr="00BB7746">
                    <w:rPr>
                      <w:rFonts w:ascii="Arial" w:hAnsi="Arial" w:cs="Arial"/>
                      <w:b/>
                      <w:bCs/>
                    </w:rPr>
                    <w:t xml:space="preserve">DOB: </w:t>
                  </w:r>
                  <w:r w:rsidRPr="00BB7746">
                    <w:rPr>
                      <w:rFonts w:ascii="Arial" w:hAnsi="Arial" w:cs="Arial"/>
                    </w:rPr>
                    <w:t xml:space="preserve">26/12/1955. </w:t>
                  </w:r>
                  <w:r w:rsidRPr="00BB7746">
                    <w:rPr>
                      <w:rFonts w:ascii="Arial" w:hAnsi="Arial" w:cs="Arial"/>
                      <w:b/>
                      <w:bCs/>
                    </w:rPr>
                    <w:t xml:space="preserve">POB: </w:t>
                  </w:r>
                  <w:r w:rsidRPr="00BB7746">
                    <w:rPr>
                      <w:rFonts w:ascii="Arial" w:hAnsi="Arial" w:cs="Arial"/>
                    </w:rPr>
                    <w:t xml:space="preserve">(1) </w:t>
                  </w:r>
                  <w:proofErr w:type="spellStart"/>
                  <w:r w:rsidRPr="00BB7746">
                    <w:rPr>
                      <w:rFonts w:ascii="Arial" w:hAnsi="Arial" w:cs="Arial"/>
                    </w:rPr>
                    <w:t>Bombai</w:t>
                  </w:r>
                  <w:proofErr w:type="spellEnd"/>
                  <w:r w:rsidRPr="00BB7746">
                    <w:rPr>
                      <w:rFonts w:ascii="Arial" w:hAnsi="Arial" w:cs="Arial"/>
                    </w:rPr>
                    <w:t xml:space="preserve"> </w:t>
                  </w:r>
                  <w:proofErr w:type="spellStart"/>
                  <w:r w:rsidRPr="00BB7746">
                    <w:rPr>
                      <w:rFonts w:ascii="Arial" w:hAnsi="Arial" w:cs="Arial"/>
                      <w:i/>
                      <w:iCs/>
                    </w:rPr>
                    <w:t>Kher</w:t>
                  </w:r>
                  <w:proofErr w:type="spellEnd"/>
                  <w:r w:rsidRPr="00BB7746">
                    <w:rPr>
                      <w:rFonts w:ascii="Arial" w:hAnsi="Arial" w:cs="Arial"/>
                      <w:i/>
                      <w:iCs/>
                    </w:rPr>
                    <w:t xml:space="preserve"> </w:t>
                  </w:r>
                  <w:proofErr w:type="spellStart"/>
                  <w:r w:rsidRPr="00BB7746">
                    <w:rPr>
                      <w:rFonts w:ascii="Arial" w:hAnsi="Arial" w:cs="Arial"/>
                    </w:rPr>
                    <w:t>Ratnagiri</w:t>
                  </w:r>
                  <w:proofErr w:type="spellEnd"/>
                  <w:r w:rsidRPr="00BB7746">
                    <w:rPr>
                      <w:rFonts w:ascii="Arial" w:hAnsi="Arial" w:cs="Arial"/>
                    </w:rPr>
                    <w:t xml:space="preserve">, Maharashtra, India </w:t>
                  </w:r>
                  <w:proofErr w:type="spellStart"/>
                  <w:r w:rsidRPr="00BB7746">
                    <w:rPr>
                      <w:rFonts w:ascii="Arial" w:hAnsi="Arial" w:cs="Arial"/>
                      <w:b/>
                      <w:bCs/>
                    </w:rPr>
                    <w:t>a.k.a</w:t>
                  </w:r>
                  <w:proofErr w:type="spellEnd"/>
                  <w:r w:rsidRPr="00BB7746">
                    <w:rPr>
                      <w:rFonts w:ascii="Arial" w:hAnsi="Arial" w:cs="Arial"/>
                      <w:b/>
                      <w:bCs/>
                    </w:rPr>
                    <w:t xml:space="preserve">: </w:t>
                  </w:r>
                  <w:r w:rsidRPr="00BB7746">
                    <w:rPr>
                      <w:rFonts w:ascii="Arial" w:hAnsi="Arial" w:cs="Arial"/>
                    </w:rPr>
                    <w:t xml:space="preserve">(1) ABDUL, </w:t>
                  </w:r>
                  <w:proofErr w:type="spellStart"/>
                  <w:r w:rsidRPr="00BB7746">
                    <w:rPr>
                      <w:rFonts w:ascii="Arial" w:hAnsi="Arial" w:cs="Arial"/>
                    </w:rPr>
                    <w:t>Shaikh</w:t>
                  </w:r>
                  <w:proofErr w:type="spellEnd"/>
                  <w:r w:rsidRPr="00BB7746">
                    <w:rPr>
                      <w:rFonts w:ascii="Arial" w:hAnsi="Arial" w:cs="Arial"/>
                    </w:rPr>
                    <w:t xml:space="preserve">, Ismail (2) ABDUL AZIZ, Abdul </w:t>
                  </w:r>
                  <w:proofErr w:type="spellStart"/>
                  <w:r w:rsidRPr="00BB7746">
                    <w:rPr>
                      <w:rFonts w:ascii="Arial" w:hAnsi="Arial" w:cs="Arial"/>
                    </w:rPr>
                    <w:t>Hamid</w:t>
                  </w:r>
                  <w:proofErr w:type="spellEnd"/>
                  <w:r w:rsidRPr="00BB7746">
                    <w:rPr>
                      <w:rFonts w:ascii="Arial" w:hAnsi="Arial" w:cs="Arial"/>
                    </w:rPr>
                    <w:t xml:space="preserve"> (3) ABDUL REHMAN, </w:t>
                  </w:r>
                  <w:proofErr w:type="spellStart"/>
                  <w:r w:rsidRPr="00BB7746">
                    <w:rPr>
                      <w:rFonts w:ascii="Arial" w:hAnsi="Arial" w:cs="Arial"/>
                    </w:rPr>
                    <w:t>Shaikh</w:t>
                  </w:r>
                  <w:proofErr w:type="spellEnd"/>
                  <w:r w:rsidRPr="00BB7746">
                    <w:rPr>
                      <w:rFonts w:ascii="Arial" w:hAnsi="Arial" w:cs="Arial"/>
                    </w:rPr>
                    <w:t xml:space="preserve">, </w:t>
                  </w:r>
                  <w:proofErr w:type="spellStart"/>
                  <w:r w:rsidRPr="00BB7746">
                    <w:rPr>
                      <w:rFonts w:ascii="Arial" w:hAnsi="Arial" w:cs="Arial"/>
                    </w:rPr>
                    <w:t>Mohd</w:t>
                  </w:r>
                  <w:proofErr w:type="spellEnd"/>
                  <w:r w:rsidRPr="00BB7746">
                    <w:rPr>
                      <w:rFonts w:ascii="Arial" w:hAnsi="Arial" w:cs="Arial"/>
                    </w:rPr>
                    <w:t xml:space="preserve">, Ismail (4) ANIS, Ibrahim, </w:t>
                  </w:r>
                  <w:proofErr w:type="spellStart"/>
                  <w:r w:rsidRPr="00BB7746">
                    <w:rPr>
                      <w:rFonts w:ascii="Arial" w:hAnsi="Arial" w:cs="Arial"/>
                    </w:rPr>
                    <w:t>Shaikh</w:t>
                  </w:r>
                  <w:proofErr w:type="spellEnd"/>
                  <w:r w:rsidRPr="00BB7746">
                    <w:rPr>
                      <w:rFonts w:ascii="Arial" w:hAnsi="Arial" w:cs="Arial"/>
                    </w:rPr>
                    <w:t xml:space="preserve">, </w:t>
                  </w:r>
                  <w:proofErr w:type="spellStart"/>
                  <w:r w:rsidRPr="00BB7746">
                    <w:rPr>
                      <w:rFonts w:ascii="Arial" w:hAnsi="Arial" w:cs="Arial"/>
                    </w:rPr>
                    <w:t>Mohd</w:t>
                  </w:r>
                  <w:proofErr w:type="spellEnd"/>
                  <w:r w:rsidRPr="00BB7746">
                    <w:rPr>
                      <w:rFonts w:ascii="Arial" w:hAnsi="Arial" w:cs="Arial"/>
                    </w:rPr>
                    <w:t xml:space="preserve"> (5) DILIP, Aziz (6) EBRAHIM, </w:t>
                  </w:r>
                  <w:proofErr w:type="spellStart"/>
                  <w:r w:rsidRPr="00BB7746">
                    <w:rPr>
                      <w:rFonts w:ascii="Arial" w:hAnsi="Arial" w:cs="Arial"/>
                    </w:rPr>
                    <w:t>Dawood</w:t>
                  </w:r>
                  <w:proofErr w:type="spellEnd"/>
                  <w:r w:rsidRPr="00BB7746">
                    <w:rPr>
                      <w:rFonts w:ascii="Arial" w:hAnsi="Arial" w:cs="Arial"/>
                    </w:rPr>
                    <w:t xml:space="preserve"> (7) HASAN, </w:t>
                  </w:r>
                  <w:proofErr w:type="spellStart"/>
                  <w:r w:rsidRPr="00BB7746">
                    <w:rPr>
                      <w:rFonts w:ascii="Arial" w:hAnsi="Arial" w:cs="Arial"/>
                    </w:rPr>
                    <w:t>Kaskar</w:t>
                  </w:r>
                  <w:proofErr w:type="spellEnd"/>
                  <w:r w:rsidRPr="00BB7746">
                    <w:rPr>
                      <w:rFonts w:ascii="Arial" w:hAnsi="Arial" w:cs="Arial"/>
                    </w:rPr>
                    <w:t xml:space="preserve">, </w:t>
                  </w:r>
                  <w:proofErr w:type="spellStart"/>
                  <w:r w:rsidRPr="00BB7746">
                    <w:rPr>
                      <w:rFonts w:ascii="Arial" w:hAnsi="Arial" w:cs="Arial"/>
                    </w:rPr>
                    <w:t>Dawood</w:t>
                  </w:r>
                  <w:proofErr w:type="spellEnd"/>
                  <w:r w:rsidRPr="00BB7746">
                    <w:rPr>
                      <w:rFonts w:ascii="Arial" w:hAnsi="Arial" w:cs="Arial"/>
                    </w:rPr>
                    <w:t xml:space="preserve"> (8) HASSAN, </w:t>
                  </w:r>
                  <w:proofErr w:type="spellStart"/>
                  <w:r w:rsidRPr="00BB7746">
                    <w:rPr>
                      <w:rFonts w:ascii="Arial" w:hAnsi="Arial" w:cs="Arial"/>
                    </w:rPr>
                    <w:t>Dawood</w:t>
                  </w:r>
                  <w:proofErr w:type="spellEnd"/>
                  <w:r w:rsidRPr="00BB7746">
                    <w:rPr>
                      <w:rFonts w:ascii="Arial" w:hAnsi="Arial" w:cs="Arial"/>
                    </w:rPr>
                    <w:t xml:space="preserve"> (9) IBRAHIM, Anis (10) IBRAHIM, </w:t>
                  </w:r>
                  <w:proofErr w:type="spellStart"/>
                  <w:r w:rsidRPr="00BB7746">
                    <w:rPr>
                      <w:rFonts w:ascii="Arial" w:hAnsi="Arial" w:cs="Arial"/>
                    </w:rPr>
                    <w:t>Dowood</w:t>
                  </w:r>
                  <w:proofErr w:type="spellEnd"/>
                  <w:r w:rsidRPr="00BB7746">
                    <w:rPr>
                      <w:rFonts w:ascii="Arial" w:hAnsi="Arial" w:cs="Arial"/>
                    </w:rPr>
                    <w:t xml:space="preserve">, Hassan, </w:t>
                  </w:r>
                  <w:proofErr w:type="spellStart"/>
                  <w:r w:rsidRPr="00BB7746">
                    <w:rPr>
                      <w:rFonts w:ascii="Arial" w:hAnsi="Arial" w:cs="Arial"/>
                    </w:rPr>
                    <w:t>Shaikh</w:t>
                  </w:r>
                  <w:proofErr w:type="spellEnd"/>
                  <w:r w:rsidRPr="00BB7746">
                    <w:rPr>
                      <w:rFonts w:ascii="Arial" w:hAnsi="Arial" w:cs="Arial"/>
                    </w:rPr>
                    <w:t xml:space="preserve"> (11) KASKAR, </w:t>
                  </w:r>
                  <w:proofErr w:type="spellStart"/>
                  <w:r w:rsidRPr="00BB7746">
                    <w:rPr>
                      <w:rFonts w:ascii="Arial" w:hAnsi="Arial" w:cs="Arial"/>
                    </w:rPr>
                    <w:t>Daud</w:t>
                  </w:r>
                  <w:proofErr w:type="spellEnd"/>
                  <w:r w:rsidRPr="00BB7746">
                    <w:rPr>
                      <w:rFonts w:ascii="Arial" w:hAnsi="Arial" w:cs="Arial"/>
                    </w:rPr>
                    <w:t xml:space="preserve">, </w:t>
                  </w:r>
                  <w:proofErr w:type="spellStart"/>
                  <w:r w:rsidRPr="00BB7746">
                    <w:rPr>
                      <w:rFonts w:ascii="Arial" w:hAnsi="Arial" w:cs="Arial"/>
                    </w:rPr>
                    <w:t>Hasan</w:t>
                  </w:r>
                  <w:proofErr w:type="spellEnd"/>
                  <w:r w:rsidRPr="00BB7746">
                    <w:rPr>
                      <w:rFonts w:ascii="Arial" w:hAnsi="Arial" w:cs="Arial"/>
                    </w:rPr>
                    <w:t xml:space="preserve">, </w:t>
                  </w:r>
                  <w:proofErr w:type="spellStart"/>
                  <w:r w:rsidRPr="00BB7746">
                    <w:rPr>
                      <w:rFonts w:ascii="Arial" w:hAnsi="Arial" w:cs="Arial"/>
                    </w:rPr>
                    <w:t>Shaikh</w:t>
                  </w:r>
                  <w:proofErr w:type="spellEnd"/>
                  <w:r w:rsidRPr="00BB7746">
                    <w:rPr>
                      <w:rFonts w:ascii="Arial" w:hAnsi="Arial" w:cs="Arial"/>
                    </w:rPr>
                    <w:t xml:space="preserve">, Ibrahim (12) KASKAR, </w:t>
                  </w:r>
                  <w:proofErr w:type="spellStart"/>
                  <w:r w:rsidRPr="00BB7746">
                    <w:rPr>
                      <w:rFonts w:ascii="Arial" w:hAnsi="Arial" w:cs="Arial"/>
                    </w:rPr>
                    <w:t>Daud</w:t>
                  </w:r>
                  <w:proofErr w:type="spellEnd"/>
                  <w:r w:rsidRPr="00BB7746">
                    <w:rPr>
                      <w:rFonts w:ascii="Arial" w:hAnsi="Arial" w:cs="Arial"/>
                    </w:rPr>
                    <w:t xml:space="preserve">, Ibrahim, </w:t>
                  </w:r>
                  <w:proofErr w:type="spellStart"/>
                  <w:r w:rsidRPr="00BB7746">
                    <w:rPr>
                      <w:rFonts w:ascii="Arial" w:hAnsi="Arial" w:cs="Arial"/>
                    </w:rPr>
                    <w:t>Memon</w:t>
                  </w:r>
                  <w:proofErr w:type="spellEnd"/>
                  <w:r w:rsidRPr="00BB7746">
                    <w:rPr>
                      <w:rFonts w:ascii="Arial" w:hAnsi="Arial" w:cs="Arial"/>
                    </w:rPr>
                    <w:t xml:space="preserve"> (13) KASKAR, </w:t>
                  </w:r>
                  <w:proofErr w:type="spellStart"/>
                  <w:r w:rsidRPr="00BB7746">
                    <w:rPr>
                      <w:rFonts w:ascii="Arial" w:hAnsi="Arial" w:cs="Arial"/>
                    </w:rPr>
                    <w:t>Dawood</w:t>
                  </w:r>
                  <w:proofErr w:type="spellEnd"/>
                  <w:r w:rsidRPr="00BB7746">
                    <w:rPr>
                      <w:rFonts w:ascii="Arial" w:hAnsi="Arial" w:cs="Arial"/>
                    </w:rPr>
                    <w:t xml:space="preserve">, </w:t>
                  </w:r>
                  <w:proofErr w:type="spellStart"/>
                  <w:r w:rsidRPr="00BB7746">
                    <w:rPr>
                      <w:rFonts w:ascii="Arial" w:hAnsi="Arial" w:cs="Arial"/>
                    </w:rPr>
                    <w:t>Hasan</w:t>
                  </w:r>
                  <w:proofErr w:type="spellEnd"/>
                  <w:r w:rsidRPr="00BB7746">
                    <w:rPr>
                      <w:rFonts w:ascii="Arial" w:hAnsi="Arial" w:cs="Arial"/>
                    </w:rPr>
                    <w:t xml:space="preserve">, Ibrahim (14) MEMON, </w:t>
                  </w:r>
                  <w:proofErr w:type="spellStart"/>
                  <w:r w:rsidRPr="00BB7746">
                    <w:rPr>
                      <w:rFonts w:ascii="Arial" w:hAnsi="Arial" w:cs="Arial"/>
                    </w:rPr>
                    <w:t>Dawood</w:t>
                  </w:r>
                  <w:proofErr w:type="spellEnd"/>
                  <w:r w:rsidRPr="00BB7746">
                    <w:rPr>
                      <w:rFonts w:ascii="Arial" w:hAnsi="Arial" w:cs="Arial"/>
                    </w:rPr>
                    <w:t xml:space="preserve">, Ibrahim (15) SABRI, </w:t>
                  </w:r>
                  <w:proofErr w:type="spellStart"/>
                  <w:r w:rsidRPr="00BB7746">
                    <w:rPr>
                      <w:rFonts w:ascii="Arial" w:hAnsi="Arial" w:cs="Arial"/>
                    </w:rPr>
                    <w:t>Dawood</w:t>
                  </w:r>
                  <w:proofErr w:type="spellEnd"/>
                  <w:r w:rsidRPr="00BB7746">
                    <w:rPr>
                      <w:rFonts w:ascii="Arial" w:hAnsi="Arial" w:cs="Arial"/>
                    </w:rPr>
                    <w:t xml:space="preserve"> </w:t>
                  </w:r>
                  <w:r w:rsidRPr="00BB7746">
                    <w:rPr>
                      <w:rFonts w:ascii="Arial" w:hAnsi="Arial" w:cs="Arial"/>
                      <w:i/>
                      <w:iCs/>
                    </w:rPr>
                    <w:t xml:space="preserve">(16) BHAI </w:t>
                  </w:r>
                  <w:proofErr w:type="spellStart"/>
                  <w:r w:rsidRPr="00BB7746">
                    <w:rPr>
                      <w:rFonts w:ascii="Arial" w:hAnsi="Arial" w:cs="Arial"/>
                      <w:i/>
                      <w:iCs/>
                    </w:rPr>
                    <w:t>Dawood</w:t>
                  </w:r>
                  <w:proofErr w:type="spellEnd"/>
                  <w:r w:rsidRPr="00BB7746">
                    <w:rPr>
                      <w:rFonts w:ascii="Arial" w:hAnsi="Arial" w:cs="Arial"/>
                      <w:i/>
                      <w:iCs/>
                    </w:rPr>
                    <w:t xml:space="preserve"> (17) FAROOQI, Sheikh (18) SETH, </w:t>
                  </w:r>
                  <w:proofErr w:type="spellStart"/>
                  <w:r w:rsidRPr="00BB7746">
                    <w:rPr>
                      <w:rFonts w:ascii="Arial" w:hAnsi="Arial" w:cs="Arial"/>
                      <w:i/>
                      <w:iCs/>
                    </w:rPr>
                    <w:t>Bada</w:t>
                  </w:r>
                  <w:proofErr w:type="spellEnd"/>
                  <w:r w:rsidRPr="00BB7746">
                    <w:rPr>
                      <w:rFonts w:ascii="Arial" w:hAnsi="Arial" w:cs="Arial"/>
                      <w:i/>
                      <w:iCs/>
                    </w:rPr>
                    <w:t xml:space="preserve"> (19) BHAI, </w:t>
                  </w:r>
                  <w:proofErr w:type="spellStart"/>
                  <w:r w:rsidRPr="00BB7746">
                    <w:rPr>
                      <w:rFonts w:ascii="Arial" w:hAnsi="Arial" w:cs="Arial"/>
                      <w:i/>
                      <w:iCs/>
                    </w:rPr>
                    <w:t>Bada</w:t>
                  </w:r>
                  <w:proofErr w:type="spellEnd"/>
                  <w:r w:rsidRPr="00BB7746">
                    <w:rPr>
                      <w:rFonts w:ascii="Arial" w:hAnsi="Arial" w:cs="Arial"/>
                      <w:i/>
                      <w:iCs/>
                    </w:rPr>
                    <w:t xml:space="preserve"> (20) BHAI, </w:t>
                  </w:r>
                  <w:proofErr w:type="spellStart"/>
                  <w:r w:rsidRPr="00BB7746">
                    <w:rPr>
                      <w:rFonts w:ascii="Arial" w:hAnsi="Arial" w:cs="Arial"/>
                      <w:i/>
                      <w:iCs/>
                    </w:rPr>
                    <w:t>Iqbal</w:t>
                  </w:r>
                  <w:proofErr w:type="spellEnd"/>
                  <w:r w:rsidRPr="00BB7746">
                    <w:rPr>
                      <w:rFonts w:ascii="Arial" w:hAnsi="Arial" w:cs="Arial"/>
                      <w:i/>
                      <w:iCs/>
                    </w:rPr>
                    <w:t xml:space="preserve"> (20) SAHAB, </w:t>
                  </w:r>
                  <w:proofErr w:type="spellStart"/>
                  <w:r w:rsidRPr="00BB7746">
                    <w:rPr>
                      <w:rFonts w:ascii="Arial" w:hAnsi="Arial" w:cs="Arial"/>
                      <w:i/>
                      <w:iCs/>
                    </w:rPr>
                    <w:t>Haji</w:t>
                  </w:r>
                  <w:proofErr w:type="spellEnd"/>
                  <w:r w:rsidRPr="00BB7746">
                    <w:rPr>
                      <w:rFonts w:ascii="Arial" w:hAnsi="Arial" w:cs="Arial"/>
                      <w:i/>
                      <w:iCs/>
                    </w:rPr>
                    <w:t xml:space="preserve"> </w:t>
                  </w:r>
                  <w:r w:rsidRPr="00BB7746">
                    <w:rPr>
                      <w:rFonts w:ascii="Arial" w:hAnsi="Arial" w:cs="Arial"/>
                      <w:b/>
                      <w:bCs/>
                    </w:rPr>
                    <w:t xml:space="preserve">Nationality: </w:t>
                  </w:r>
                  <w:r w:rsidRPr="00BB7746">
                    <w:rPr>
                      <w:rFonts w:ascii="Arial" w:hAnsi="Arial" w:cs="Arial"/>
                    </w:rPr>
                    <w:t xml:space="preserve">Indian </w:t>
                  </w:r>
                  <w:r w:rsidRPr="00BB7746">
                    <w:rPr>
                      <w:rFonts w:ascii="Arial" w:hAnsi="Arial" w:cs="Arial"/>
                      <w:b/>
                      <w:bCs/>
                    </w:rPr>
                    <w:t xml:space="preserve">Passport Details: </w:t>
                  </w:r>
                  <w:r w:rsidRPr="00BB7746">
                    <w:rPr>
                      <w:rFonts w:ascii="Arial" w:hAnsi="Arial" w:cs="Arial"/>
                    </w:rPr>
                    <w:t>(1) A-333602 (Indian) issued on 4 June 1985 in Bombay, India (subsequently revoked by the Government of India) (2) M110522 (Indian) issued on 13 Nov 1978 in Bombay (3) R841697 (Indian) issued on 26 Nov 1981 in Bombay (4) F823692 (Indian) (JEDDAH) issued by CGI in Jeddah on 2 Sept 1989 (5) A501801 (Indian) (BOMBAY) issued on 26 July 1985 (6) K560098 (Indian) (BOMBAY) Issued on 30 July 1975 (7) V57865 (BOMBAY) issued on 3 Oct 1983 (8) P537849 (BOMBAY) issued on 30 July 1979 (9) A717288 (MISUSE) issued on 18 Aug 1985 in Dubai (10) G866537 (Pakistan) (MISUSE) issued on 12 Aug 1991 in Rawalpindi (11) C-267185. Issued in July 1996 in Karachi (12</w:t>
                  </w:r>
                  <w:proofErr w:type="gramStart"/>
                  <w:r w:rsidRPr="00BB7746">
                    <w:rPr>
                      <w:rFonts w:ascii="Arial" w:hAnsi="Arial" w:cs="Arial"/>
                    </w:rPr>
                    <w:t>)H</w:t>
                  </w:r>
                  <w:proofErr w:type="gramEnd"/>
                  <w:r w:rsidRPr="00BB7746">
                    <w:rPr>
                      <w:rFonts w:ascii="Arial" w:hAnsi="Arial" w:cs="Arial"/>
                    </w:rPr>
                    <w:t xml:space="preserve">-123259. Issued in July 2001 in Rawalpindi (13) G-869537. Issued in Rawalpindi (14) KC-285901 </w:t>
                  </w:r>
                  <w:r w:rsidRPr="00BB7746">
                    <w:rPr>
                      <w:rFonts w:ascii="Arial" w:hAnsi="Arial" w:cs="Arial"/>
                      <w:b/>
                      <w:bCs/>
                    </w:rPr>
                    <w:t xml:space="preserve">Address: </w:t>
                  </w:r>
                  <w:r w:rsidRPr="00BB7746">
                    <w:rPr>
                      <w:rFonts w:ascii="Arial" w:hAnsi="Arial" w:cs="Arial"/>
                    </w:rPr>
                    <w:t xml:space="preserve">(1) House No 37, 30th Street - </w:t>
                  </w:r>
                  <w:proofErr w:type="spellStart"/>
                  <w:r w:rsidRPr="00BB7746">
                    <w:rPr>
                      <w:rFonts w:ascii="Arial" w:hAnsi="Arial" w:cs="Arial"/>
                    </w:rPr>
                    <w:t>defence</w:t>
                  </w:r>
                  <w:proofErr w:type="spellEnd"/>
                  <w:r w:rsidRPr="00BB7746">
                    <w:rPr>
                      <w:rFonts w:ascii="Arial" w:hAnsi="Arial" w:cs="Arial"/>
                    </w:rPr>
                    <w:t xml:space="preserve">, Housing Authority, Karachi, Pakistan. (2) House no. 29, </w:t>
                  </w:r>
                  <w:proofErr w:type="spellStart"/>
                  <w:r w:rsidRPr="00BB7746">
                    <w:rPr>
                      <w:rFonts w:ascii="Arial" w:hAnsi="Arial" w:cs="Arial"/>
                    </w:rPr>
                    <w:t>Margalla</w:t>
                  </w:r>
                  <w:proofErr w:type="spellEnd"/>
                  <w:r w:rsidRPr="00BB7746">
                    <w:rPr>
                      <w:rFonts w:ascii="Arial" w:hAnsi="Arial" w:cs="Arial"/>
                    </w:rPr>
                    <w:t xml:space="preserve"> Road, F 6/2 Street no.22, Karachi, Pakistan. (2) </w:t>
                  </w:r>
                  <w:proofErr w:type="spellStart"/>
                  <w:r w:rsidRPr="00BB7746">
                    <w:rPr>
                      <w:rFonts w:ascii="Arial" w:hAnsi="Arial" w:cs="Arial"/>
                    </w:rPr>
                    <w:t>Noorabad</w:t>
                  </w:r>
                  <w:proofErr w:type="spellEnd"/>
                  <w:r w:rsidRPr="00BB7746">
                    <w:rPr>
                      <w:rFonts w:ascii="Arial" w:hAnsi="Arial" w:cs="Arial"/>
                    </w:rPr>
                    <w:t xml:space="preserve">, Karachi, Pakistan (Palatial bungalow in the hilly area). (3) White House, Near Saudi Mosque, Clifton, Karachi, Pakistan. </w:t>
                  </w:r>
                  <w:r w:rsidRPr="00BB7746">
                    <w:rPr>
                      <w:rFonts w:ascii="Arial" w:hAnsi="Arial" w:cs="Arial"/>
                      <w:b/>
                      <w:bCs/>
                    </w:rPr>
                    <w:t xml:space="preserve">Other Information: </w:t>
                  </w:r>
                  <w:r w:rsidRPr="00BB7746">
                    <w:rPr>
                      <w:rFonts w:ascii="Arial" w:hAnsi="Arial" w:cs="Arial"/>
                    </w:rPr>
                    <w:t xml:space="preserve">UN Ref QI.K.135.03. International arrest warrant issued by the Government of India </w:t>
                  </w:r>
                  <w:r w:rsidRPr="00BB7746">
                    <w:rPr>
                      <w:rFonts w:ascii="Arial" w:hAnsi="Arial" w:cs="Arial"/>
                      <w:i/>
                      <w:iCs/>
                    </w:rPr>
                    <w:t>Passport no. A-333602 has been revoked by the Government of India</w:t>
                  </w:r>
                  <w:r w:rsidRPr="00BB7746">
                    <w:rPr>
                      <w:rFonts w:ascii="Arial" w:hAnsi="Arial" w:cs="Arial"/>
                    </w:rPr>
                    <w:t xml:space="preserve">. </w:t>
                  </w:r>
                  <w:r w:rsidRPr="00BB7746">
                    <w:rPr>
                      <w:rFonts w:ascii="Arial" w:hAnsi="Arial" w:cs="Arial"/>
                      <w:i/>
                      <w:iCs/>
                    </w:rPr>
                    <w:t xml:space="preserve">Father’s name is Sheikh Ibrahim Ali </w:t>
                  </w:r>
                  <w:proofErr w:type="spellStart"/>
                  <w:r w:rsidRPr="00BB7746">
                    <w:rPr>
                      <w:rFonts w:ascii="Arial" w:hAnsi="Arial" w:cs="Arial"/>
                      <w:i/>
                      <w:iCs/>
                    </w:rPr>
                    <w:t>Kaskar</w:t>
                  </w:r>
                  <w:proofErr w:type="spellEnd"/>
                  <w:r w:rsidRPr="00BB7746">
                    <w:rPr>
                      <w:rFonts w:ascii="Arial" w:hAnsi="Arial" w:cs="Arial"/>
                      <w:i/>
                      <w:iCs/>
                    </w:rPr>
                    <w:t xml:space="preserve">, mother’s name is </w:t>
                  </w:r>
                  <w:proofErr w:type="spellStart"/>
                  <w:r w:rsidRPr="00BB7746">
                    <w:rPr>
                      <w:rFonts w:ascii="Arial" w:hAnsi="Arial" w:cs="Arial"/>
                      <w:i/>
                      <w:iCs/>
                    </w:rPr>
                    <w:t>Amina</w:t>
                  </w:r>
                  <w:proofErr w:type="spellEnd"/>
                  <w:r w:rsidRPr="00BB7746">
                    <w:rPr>
                      <w:rFonts w:ascii="Arial" w:hAnsi="Arial" w:cs="Arial"/>
                      <w:i/>
                      <w:iCs/>
                    </w:rPr>
                    <w:t xml:space="preserve"> Bi, wife’s name is </w:t>
                  </w:r>
                  <w:proofErr w:type="spellStart"/>
                  <w:r w:rsidRPr="00BB7746">
                    <w:rPr>
                      <w:rFonts w:ascii="Arial" w:hAnsi="Arial" w:cs="Arial"/>
                      <w:i/>
                      <w:iCs/>
                    </w:rPr>
                    <w:t>Mehjabeen</w:t>
                  </w:r>
                  <w:proofErr w:type="spellEnd"/>
                  <w:r w:rsidRPr="00BB7746">
                    <w:rPr>
                      <w:rFonts w:ascii="Arial" w:hAnsi="Arial" w:cs="Arial"/>
                      <w:i/>
                      <w:iCs/>
                    </w:rPr>
                    <w:t xml:space="preserve"> </w:t>
                  </w:r>
                  <w:proofErr w:type="spellStart"/>
                  <w:r w:rsidRPr="00BB7746">
                    <w:rPr>
                      <w:rFonts w:ascii="Arial" w:hAnsi="Arial" w:cs="Arial"/>
                      <w:i/>
                      <w:iCs/>
                    </w:rPr>
                    <w:t>Shaikh</w:t>
                  </w:r>
                  <w:proofErr w:type="spellEnd"/>
                  <w:r w:rsidRPr="00BB7746">
                    <w:rPr>
                      <w:rFonts w:ascii="Arial" w:hAnsi="Arial" w:cs="Arial"/>
                      <w:i/>
                      <w:iCs/>
                    </w:rPr>
                    <w:t xml:space="preserve">. </w:t>
                  </w:r>
                  <w:r w:rsidRPr="00BB7746">
                    <w:rPr>
                      <w:rFonts w:ascii="Arial" w:hAnsi="Arial" w:cs="Arial"/>
                    </w:rPr>
                    <w:t xml:space="preserve">Also referred to as </w:t>
                  </w:r>
                  <w:proofErr w:type="spellStart"/>
                  <w:r w:rsidRPr="00BB7746">
                    <w:rPr>
                      <w:rFonts w:ascii="Arial" w:hAnsi="Arial" w:cs="Arial"/>
                    </w:rPr>
                    <w:t>Hizrat</w:t>
                  </w:r>
                  <w:proofErr w:type="spellEnd"/>
                  <w:r w:rsidRPr="00BB7746">
                    <w:rPr>
                      <w:rFonts w:ascii="Arial" w:hAnsi="Arial" w:cs="Arial"/>
                    </w:rPr>
                    <w:t xml:space="preserve"> and </w:t>
                  </w:r>
                  <w:proofErr w:type="spellStart"/>
                  <w:r w:rsidRPr="00BB7746">
                    <w:rPr>
                      <w:rFonts w:ascii="Arial" w:hAnsi="Arial" w:cs="Arial"/>
                      <w:i/>
                      <w:iCs/>
                    </w:rPr>
                    <w:t>Mucchad</w:t>
                  </w:r>
                  <w:proofErr w:type="spellEnd"/>
                  <w:r w:rsidRPr="00BB7746">
                    <w:rPr>
                      <w:rFonts w:ascii="Arial" w:hAnsi="Arial" w:cs="Arial"/>
                    </w:rPr>
                    <w:t xml:space="preserve">. </w:t>
                  </w:r>
                  <w:r w:rsidRPr="00BB7746">
                    <w:rPr>
                      <w:rFonts w:ascii="Arial" w:hAnsi="Arial" w:cs="Arial"/>
                      <w:b/>
                      <w:bCs/>
                    </w:rPr>
                    <w:t xml:space="preserve">Group ID: </w:t>
                  </w:r>
                  <w:r w:rsidRPr="00BB7746">
                    <w:rPr>
                      <w:rFonts w:ascii="Arial" w:hAnsi="Arial" w:cs="Arial"/>
                    </w:rPr>
                    <w:t xml:space="preserve">7863. </w:t>
                  </w:r>
                </w:p>
                <w:p w:rsidR="00BB7746" w:rsidRDefault="00BB7746" w:rsidP="00BB7746">
                  <w:pPr>
                    <w:spacing w:after="0" w:line="240" w:lineRule="auto"/>
                    <w:ind w:right="-90"/>
                    <w:jc w:val="both"/>
                    <w:rPr>
                      <w:rFonts w:ascii="Arial" w:hAnsi="Arial" w:cs="Arial"/>
                      <w:color w:val="000000"/>
                      <w:sz w:val="24"/>
                      <w:szCs w:val="24"/>
                      <w:lang w:val="en-US"/>
                    </w:rPr>
                  </w:pPr>
                </w:p>
                <w:p w:rsidR="00BB7746" w:rsidRPr="00295664" w:rsidRDefault="00BB7746" w:rsidP="00BB7746">
                  <w:pPr>
                    <w:spacing w:after="0" w:line="240" w:lineRule="auto"/>
                    <w:ind w:right="-90"/>
                    <w:jc w:val="both"/>
                    <w:rPr>
                      <w:rFonts w:ascii="Arial" w:hAnsi="Arial" w:cs="Arial"/>
                      <w:b/>
                      <w:sz w:val="24"/>
                      <w:szCs w:val="24"/>
                    </w:rPr>
                  </w:pPr>
                </w:p>
                <w:p w:rsidR="00031D0E" w:rsidRPr="00295664" w:rsidRDefault="00031D0E" w:rsidP="00031D0E">
                  <w:pPr>
                    <w:spacing w:after="0" w:line="240" w:lineRule="auto"/>
                    <w:ind w:left="-108" w:right="-90"/>
                    <w:jc w:val="both"/>
                    <w:rPr>
                      <w:rFonts w:ascii="Arial" w:hAnsi="Arial" w:cs="Arial"/>
                      <w:b/>
                      <w:sz w:val="24"/>
                      <w:szCs w:val="24"/>
                    </w:rPr>
                  </w:pPr>
                  <w:r w:rsidRPr="00295664">
                    <w:rPr>
                      <w:rFonts w:ascii="Arial" w:hAnsi="Arial" w:cs="Arial"/>
                      <w:b/>
                      <w:sz w:val="24"/>
                      <w:szCs w:val="24"/>
                    </w:rPr>
                    <w:t xml:space="preserve">Financial Services Commission  </w:t>
                  </w:r>
                </w:p>
                <w:p w:rsidR="00337FF3" w:rsidRPr="006D320D" w:rsidRDefault="00BB7746" w:rsidP="00F64FFF">
                  <w:pPr>
                    <w:spacing w:after="0" w:line="240" w:lineRule="auto"/>
                    <w:ind w:left="-108" w:right="-90"/>
                    <w:jc w:val="both"/>
                    <w:rPr>
                      <w:rFonts w:ascii="Arial" w:hAnsi="Arial" w:cs="Arial"/>
                      <w:b/>
                      <w:sz w:val="24"/>
                      <w:szCs w:val="24"/>
                    </w:rPr>
                  </w:pPr>
                  <w:r>
                    <w:rPr>
                      <w:rFonts w:ascii="Arial" w:hAnsi="Arial" w:cs="Arial"/>
                      <w:b/>
                      <w:sz w:val="24"/>
                      <w:szCs w:val="24"/>
                    </w:rPr>
                    <w:t>30</w:t>
                  </w:r>
                  <w:r w:rsidR="00B1460A" w:rsidRPr="00295664">
                    <w:rPr>
                      <w:rFonts w:ascii="Arial" w:hAnsi="Arial" w:cs="Arial"/>
                      <w:b/>
                      <w:sz w:val="24"/>
                      <w:szCs w:val="24"/>
                    </w:rPr>
                    <w:t>/08</w:t>
                  </w:r>
                  <w:r w:rsidR="00031D0E" w:rsidRPr="00295664">
                    <w:rPr>
                      <w:rFonts w:ascii="Arial" w:hAnsi="Arial" w:cs="Arial"/>
                      <w:b/>
                      <w:sz w:val="24"/>
                      <w:szCs w:val="24"/>
                    </w:rPr>
                    <w:t>/2016</w:t>
                  </w:r>
                </w:p>
              </w:tc>
            </w:tr>
          </w:tbl>
          <w:p w:rsidR="00A3089A" w:rsidRPr="006D320D" w:rsidRDefault="00A3089A" w:rsidP="00AC4F7C">
            <w:pPr>
              <w:spacing w:after="0" w:line="240" w:lineRule="auto"/>
              <w:ind w:right="-90"/>
              <w:jc w:val="both"/>
              <w:rPr>
                <w:rFonts w:ascii="Arial" w:hAnsi="Arial" w:cs="Arial"/>
                <w:sz w:val="24"/>
                <w:szCs w:val="24"/>
              </w:rPr>
            </w:pPr>
          </w:p>
        </w:tc>
      </w:tr>
    </w:tbl>
    <w:p w:rsidR="0051414A" w:rsidRPr="006D320D" w:rsidRDefault="0051414A" w:rsidP="00CF7FCD">
      <w:pPr>
        <w:rPr>
          <w:rFonts w:ascii="Arial" w:hAnsi="Arial" w:cs="Arial"/>
          <w:sz w:val="24"/>
          <w:szCs w:val="24"/>
        </w:rPr>
      </w:pPr>
    </w:p>
    <w:sectPr w:rsidR="0051414A" w:rsidRPr="006D320D" w:rsidSect="003C68D5">
      <w:pgSz w:w="12240" w:h="15840"/>
      <w:pgMar w:top="108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E6B" w:rsidRDefault="007F7E6B" w:rsidP="00A214FB">
      <w:pPr>
        <w:spacing w:after="0" w:line="240" w:lineRule="auto"/>
      </w:pPr>
      <w:r>
        <w:separator/>
      </w:r>
    </w:p>
  </w:endnote>
  <w:endnote w:type="continuationSeparator" w:id="0">
    <w:p w:rsidR="007F7E6B" w:rsidRDefault="007F7E6B"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nst777 BT">
    <w:altName w:val="Humns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E6B" w:rsidRDefault="007F7E6B" w:rsidP="00A214FB">
      <w:pPr>
        <w:spacing w:after="0" w:line="240" w:lineRule="auto"/>
      </w:pPr>
      <w:r>
        <w:separator/>
      </w:r>
    </w:p>
  </w:footnote>
  <w:footnote w:type="continuationSeparator" w:id="0">
    <w:p w:rsidR="007F7E6B" w:rsidRDefault="007F7E6B"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216D"/>
    <w:multiLevelType w:val="hybridMultilevel"/>
    <w:tmpl w:val="DA047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B444A"/>
    <w:multiLevelType w:val="hybridMultilevel"/>
    <w:tmpl w:val="DA047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6A6465"/>
    <w:multiLevelType w:val="hybridMultilevel"/>
    <w:tmpl w:val="DA047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A320B0"/>
    <w:multiLevelType w:val="hybridMultilevel"/>
    <w:tmpl w:val="7A882A12"/>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2DD154BC"/>
    <w:multiLevelType w:val="hybridMultilevel"/>
    <w:tmpl w:val="CA5A591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0F0E61"/>
    <w:multiLevelType w:val="hybridMultilevel"/>
    <w:tmpl w:val="A8EE33F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92D0642"/>
    <w:multiLevelType w:val="hybridMultilevel"/>
    <w:tmpl w:val="3300E49E"/>
    <w:lvl w:ilvl="0" w:tplc="EBCA6162">
      <w:start w:val="1"/>
      <w:numFmt w:val="lowerRoman"/>
      <w:lvlText w:val="%1."/>
      <w:lvlJc w:val="left"/>
      <w:pPr>
        <w:ind w:left="1080" w:hanging="720"/>
      </w:pPr>
      <w:rPr>
        <w:rFonts w:hint="default"/>
      </w:rPr>
    </w:lvl>
    <w:lvl w:ilvl="1" w:tplc="0A18A442">
      <w:start w:val="1"/>
      <w:numFmt w:val="decimal"/>
      <w:lvlText w:val="%2."/>
      <w:lvlJc w:val="left"/>
      <w:pPr>
        <w:ind w:left="1440" w:hanging="360"/>
      </w:pPr>
      <w:rPr>
        <w:rFonts w:hint="default"/>
        <w:b w:val="0"/>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508C61BE"/>
    <w:multiLevelType w:val="hybridMultilevel"/>
    <w:tmpl w:val="87E4DA40"/>
    <w:lvl w:ilvl="0" w:tplc="EBCA6162">
      <w:start w:val="1"/>
      <w:numFmt w:val="lowerRoman"/>
      <w:lvlText w:val="%1."/>
      <w:lvlJc w:val="left"/>
      <w:pPr>
        <w:ind w:left="1080" w:hanging="720"/>
      </w:pPr>
      <w:rPr>
        <w:rFonts w:hint="default"/>
      </w:rPr>
    </w:lvl>
    <w:lvl w:ilvl="1" w:tplc="5CE894AC">
      <w:start w:val="1"/>
      <w:numFmt w:val="decimal"/>
      <w:lvlText w:val="%2."/>
      <w:lvlJc w:val="left"/>
      <w:pPr>
        <w:ind w:left="1530" w:hanging="450"/>
      </w:pPr>
      <w:rPr>
        <w:rFonts w:hint="default"/>
        <w:b w:val="0"/>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nsid w:val="58DA770C"/>
    <w:multiLevelType w:val="hybridMultilevel"/>
    <w:tmpl w:val="8EF249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4A97E97"/>
    <w:multiLevelType w:val="hybridMultilevel"/>
    <w:tmpl w:val="4618955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0">
    <w:nsid w:val="73863F4B"/>
    <w:multiLevelType w:val="hybridMultilevel"/>
    <w:tmpl w:val="C0E82BBE"/>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11">
    <w:nsid w:val="7C9247CE"/>
    <w:multiLevelType w:val="hybridMultilevel"/>
    <w:tmpl w:val="981A9A8A"/>
    <w:lvl w:ilvl="0" w:tplc="6A467C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3"/>
  </w:num>
  <w:num w:numId="4">
    <w:abstractNumId w:val="10"/>
  </w:num>
  <w:num w:numId="5">
    <w:abstractNumId w:val="7"/>
  </w:num>
  <w:num w:numId="6">
    <w:abstractNumId w:val="0"/>
  </w:num>
  <w:num w:numId="7">
    <w:abstractNumId w:val="8"/>
  </w:num>
  <w:num w:numId="8">
    <w:abstractNumId w:val="5"/>
  </w:num>
  <w:num w:numId="9">
    <w:abstractNumId w:val="11"/>
  </w:num>
  <w:num w:numId="10">
    <w:abstractNumId w:val="4"/>
  </w:num>
  <w:num w:numId="11">
    <w:abstractNumId w:val="1"/>
  </w:num>
  <w:num w:numId="12">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7371B9"/>
    <w:rsid w:val="00000EC5"/>
    <w:rsid w:val="00002247"/>
    <w:rsid w:val="00002CC9"/>
    <w:rsid w:val="0000518F"/>
    <w:rsid w:val="000073F9"/>
    <w:rsid w:val="0001018A"/>
    <w:rsid w:val="0001152D"/>
    <w:rsid w:val="00011693"/>
    <w:rsid w:val="00013F3F"/>
    <w:rsid w:val="00014F4A"/>
    <w:rsid w:val="0001596D"/>
    <w:rsid w:val="00016CE5"/>
    <w:rsid w:val="000216F9"/>
    <w:rsid w:val="000230CA"/>
    <w:rsid w:val="0002527F"/>
    <w:rsid w:val="00030A6F"/>
    <w:rsid w:val="00031D0E"/>
    <w:rsid w:val="000350B6"/>
    <w:rsid w:val="00035665"/>
    <w:rsid w:val="00036008"/>
    <w:rsid w:val="00036D21"/>
    <w:rsid w:val="00037EDF"/>
    <w:rsid w:val="00037FD9"/>
    <w:rsid w:val="00040DB5"/>
    <w:rsid w:val="0004612F"/>
    <w:rsid w:val="000466A6"/>
    <w:rsid w:val="00046E3C"/>
    <w:rsid w:val="00047C02"/>
    <w:rsid w:val="00050014"/>
    <w:rsid w:val="00050C58"/>
    <w:rsid w:val="00052D60"/>
    <w:rsid w:val="00056988"/>
    <w:rsid w:val="00057C2A"/>
    <w:rsid w:val="00057D74"/>
    <w:rsid w:val="00062AAF"/>
    <w:rsid w:val="00062C7A"/>
    <w:rsid w:val="00067694"/>
    <w:rsid w:val="00067C0A"/>
    <w:rsid w:val="000701D8"/>
    <w:rsid w:val="00070711"/>
    <w:rsid w:val="00071616"/>
    <w:rsid w:val="00071768"/>
    <w:rsid w:val="000721BA"/>
    <w:rsid w:val="00073543"/>
    <w:rsid w:val="00076AC4"/>
    <w:rsid w:val="000878A0"/>
    <w:rsid w:val="0009050E"/>
    <w:rsid w:val="0009328E"/>
    <w:rsid w:val="000958E3"/>
    <w:rsid w:val="00095AE3"/>
    <w:rsid w:val="00096927"/>
    <w:rsid w:val="000A49CE"/>
    <w:rsid w:val="000A5831"/>
    <w:rsid w:val="000A6D6C"/>
    <w:rsid w:val="000B3F4B"/>
    <w:rsid w:val="000B4879"/>
    <w:rsid w:val="000B5115"/>
    <w:rsid w:val="000B6EB4"/>
    <w:rsid w:val="000C14DA"/>
    <w:rsid w:val="000C2FE8"/>
    <w:rsid w:val="000C3E68"/>
    <w:rsid w:val="000D237F"/>
    <w:rsid w:val="000D66DE"/>
    <w:rsid w:val="000D6A94"/>
    <w:rsid w:val="000E2B96"/>
    <w:rsid w:val="000F6055"/>
    <w:rsid w:val="000F6681"/>
    <w:rsid w:val="000F731F"/>
    <w:rsid w:val="000F7E28"/>
    <w:rsid w:val="001010FB"/>
    <w:rsid w:val="0010183B"/>
    <w:rsid w:val="00102FED"/>
    <w:rsid w:val="00114AE5"/>
    <w:rsid w:val="00115045"/>
    <w:rsid w:val="00117F43"/>
    <w:rsid w:val="0012275B"/>
    <w:rsid w:val="001248BD"/>
    <w:rsid w:val="001273FB"/>
    <w:rsid w:val="0013000F"/>
    <w:rsid w:val="00130C34"/>
    <w:rsid w:val="0013147B"/>
    <w:rsid w:val="00131AF0"/>
    <w:rsid w:val="00135ABA"/>
    <w:rsid w:val="0013754B"/>
    <w:rsid w:val="001404D9"/>
    <w:rsid w:val="0014687E"/>
    <w:rsid w:val="00150580"/>
    <w:rsid w:val="001538C0"/>
    <w:rsid w:val="00156ECE"/>
    <w:rsid w:val="001658AF"/>
    <w:rsid w:val="00166B71"/>
    <w:rsid w:val="00166F96"/>
    <w:rsid w:val="001703C0"/>
    <w:rsid w:val="001732A3"/>
    <w:rsid w:val="00180AC3"/>
    <w:rsid w:val="00183CA9"/>
    <w:rsid w:val="001906F2"/>
    <w:rsid w:val="001939A6"/>
    <w:rsid w:val="00193BB1"/>
    <w:rsid w:val="00193CCC"/>
    <w:rsid w:val="001975A7"/>
    <w:rsid w:val="001A0DB2"/>
    <w:rsid w:val="001A7208"/>
    <w:rsid w:val="001C0253"/>
    <w:rsid w:val="001C13E8"/>
    <w:rsid w:val="001C2757"/>
    <w:rsid w:val="001C55D3"/>
    <w:rsid w:val="001D55F9"/>
    <w:rsid w:val="001D72F3"/>
    <w:rsid w:val="001E187A"/>
    <w:rsid w:val="001E1DA4"/>
    <w:rsid w:val="001E1E43"/>
    <w:rsid w:val="001E2232"/>
    <w:rsid w:val="001E2D1A"/>
    <w:rsid w:val="001E4907"/>
    <w:rsid w:val="001E60A4"/>
    <w:rsid w:val="001F624D"/>
    <w:rsid w:val="001F7AC4"/>
    <w:rsid w:val="002009DC"/>
    <w:rsid w:val="00200BC9"/>
    <w:rsid w:val="00203218"/>
    <w:rsid w:val="00206181"/>
    <w:rsid w:val="0021008B"/>
    <w:rsid w:val="002104A3"/>
    <w:rsid w:val="00212183"/>
    <w:rsid w:val="0021324B"/>
    <w:rsid w:val="00215E48"/>
    <w:rsid w:val="00217D7E"/>
    <w:rsid w:val="00222941"/>
    <w:rsid w:val="00222F81"/>
    <w:rsid w:val="00224E2E"/>
    <w:rsid w:val="00225ED1"/>
    <w:rsid w:val="00237524"/>
    <w:rsid w:val="00250218"/>
    <w:rsid w:val="0025054F"/>
    <w:rsid w:val="00250A57"/>
    <w:rsid w:val="00253878"/>
    <w:rsid w:val="002549BA"/>
    <w:rsid w:val="00255F4B"/>
    <w:rsid w:val="00260302"/>
    <w:rsid w:val="00260890"/>
    <w:rsid w:val="002610CD"/>
    <w:rsid w:val="00261C0C"/>
    <w:rsid w:val="0026208E"/>
    <w:rsid w:val="00265F85"/>
    <w:rsid w:val="00275006"/>
    <w:rsid w:val="002775CF"/>
    <w:rsid w:val="002777C1"/>
    <w:rsid w:val="002779BB"/>
    <w:rsid w:val="002828D0"/>
    <w:rsid w:val="00282A01"/>
    <w:rsid w:val="00284FBA"/>
    <w:rsid w:val="00287123"/>
    <w:rsid w:val="002877C8"/>
    <w:rsid w:val="0029147C"/>
    <w:rsid w:val="00295664"/>
    <w:rsid w:val="002A21D3"/>
    <w:rsid w:val="002A40EF"/>
    <w:rsid w:val="002A6C32"/>
    <w:rsid w:val="002B3720"/>
    <w:rsid w:val="002C0B91"/>
    <w:rsid w:val="002C128A"/>
    <w:rsid w:val="002C1C8E"/>
    <w:rsid w:val="002C2F1C"/>
    <w:rsid w:val="002C47F0"/>
    <w:rsid w:val="002C4CD4"/>
    <w:rsid w:val="002C6730"/>
    <w:rsid w:val="002D1D5F"/>
    <w:rsid w:val="002D6787"/>
    <w:rsid w:val="002D70CE"/>
    <w:rsid w:val="002D72EA"/>
    <w:rsid w:val="002D750C"/>
    <w:rsid w:val="002E2140"/>
    <w:rsid w:val="002E6147"/>
    <w:rsid w:val="002E75EA"/>
    <w:rsid w:val="002F07E9"/>
    <w:rsid w:val="002F3883"/>
    <w:rsid w:val="002F4C5E"/>
    <w:rsid w:val="002F518E"/>
    <w:rsid w:val="002F640A"/>
    <w:rsid w:val="002F7439"/>
    <w:rsid w:val="003010BD"/>
    <w:rsid w:val="00301F83"/>
    <w:rsid w:val="00302D41"/>
    <w:rsid w:val="003030AF"/>
    <w:rsid w:val="00305121"/>
    <w:rsid w:val="00306E67"/>
    <w:rsid w:val="00307C2A"/>
    <w:rsid w:val="003135AF"/>
    <w:rsid w:val="00316768"/>
    <w:rsid w:val="00323264"/>
    <w:rsid w:val="00326326"/>
    <w:rsid w:val="00326456"/>
    <w:rsid w:val="00333EB4"/>
    <w:rsid w:val="00337FF3"/>
    <w:rsid w:val="00340524"/>
    <w:rsid w:val="00342799"/>
    <w:rsid w:val="00342FCB"/>
    <w:rsid w:val="00344288"/>
    <w:rsid w:val="003448E2"/>
    <w:rsid w:val="00344AAA"/>
    <w:rsid w:val="003478E6"/>
    <w:rsid w:val="003530D7"/>
    <w:rsid w:val="00353E17"/>
    <w:rsid w:val="003541B5"/>
    <w:rsid w:val="0035567F"/>
    <w:rsid w:val="003556BD"/>
    <w:rsid w:val="003606EE"/>
    <w:rsid w:val="0036402A"/>
    <w:rsid w:val="00371B82"/>
    <w:rsid w:val="00372CC7"/>
    <w:rsid w:val="00373A32"/>
    <w:rsid w:val="00374424"/>
    <w:rsid w:val="0037450A"/>
    <w:rsid w:val="00376FE1"/>
    <w:rsid w:val="00381D34"/>
    <w:rsid w:val="00383BFA"/>
    <w:rsid w:val="00393F9B"/>
    <w:rsid w:val="003944DD"/>
    <w:rsid w:val="003A0A7C"/>
    <w:rsid w:val="003A3A9C"/>
    <w:rsid w:val="003A6C90"/>
    <w:rsid w:val="003B2410"/>
    <w:rsid w:val="003B5286"/>
    <w:rsid w:val="003B5954"/>
    <w:rsid w:val="003C05F6"/>
    <w:rsid w:val="003C2609"/>
    <w:rsid w:val="003C268C"/>
    <w:rsid w:val="003C50A4"/>
    <w:rsid w:val="003C68D5"/>
    <w:rsid w:val="003D0827"/>
    <w:rsid w:val="003D1BB7"/>
    <w:rsid w:val="003D22A9"/>
    <w:rsid w:val="003D2BBA"/>
    <w:rsid w:val="003D3408"/>
    <w:rsid w:val="003D66AE"/>
    <w:rsid w:val="003D68FF"/>
    <w:rsid w:val="003D6FDE"/>
    <w:rsid w:val="003D7B68"/>
    <w:rsid w:val="003E2668"/>
    <w:rsid w:val="003E6047"/>
    <w:rsid w:val="003E6ACE"/>
    <w:rsid w:val="003F1567"/>
    <w:rsid w:val="003F2AC2"/>
    <w:rsid w:val="003F3D5E"/>
    <w:rsid w:val="003F4A12"/>
    <w:rsid w:val="003F52AE"/>
    <w:rsid w:val="003F5F98"/>
    <w:rsid w:val="003F73D0"/>
    <w:rsid w:val="00401679"/>
    <w:rsid w:val="00407781"/>
    <w:rsid w:val="004110BF"/>
    <w:rsid w:val="004171A9"/>
    <w:rsid w:val="004177D2"/>
    <w:rsid w:val="00417A71"/>
    <w:rsid w:val="00417EA1"/>
    <w:rsid w:val="00424A69"/>
    <w:rsid w:val="00430103"/>
    <w:rsid w:val="004307FA"/>
    <w:rsid w:val="00440743"/>
    <w:rsid w:val="004415A3"/>
    <w:rsid w:val="0044173C"/>
    <w:rsid w:val="00442436"/>
    <w:rsid w:val="004430A7"/>
    <w:rsid w:val="004440B0"/>
    <w:rsid w:val="004444F5"/>
    <w:rsid w:val="004450DF"/>
    <w:rsid w:val="00445816"/>
    <w:rsid w:val="004462B8"/>
    <w:rsid w:val="00446DDC"/>
    <w:rsid w:val="004477C9"/>
    <w:rsid w:val="004477F7"/>
    <w:rsid w:val="00451F88"/>
    <w:rsid w:val="00457489"/>
    <w:rsid w:val="0046057D"/>
    <w:rsid w:val="004620C9"/>
    <w:rsid w:val="004654FF"/>
    <w:rsid w:val="0046704D"/>
    <w:rsid w:val="0046737B"/>
    <w:rsid w:val="00470B39"/>
    <w:rsid w:val="00470B4E"/>
    <w:rsid w:val="00470CEE"/>
    <w:rsid w:val="00473648"/>
    <w:rsid w:val="00474764"/>
    <w:rsid w:val="004757A1"/>
    <w:rsid w:val="004771AF"/>
    <w:rsid w:val="0048062F"/>
    <w:rsid w:val="00480DB7"/>
    <w:rsid w:val="00481A09"/>
    <w:rsid w:val="00482145"/>
    <w:rsid w:val="00482765"/>
    <w:rsid w:val="004862E3"/>
    <w:rsid w:val="00486592"/>
    <w:rsid w:val="0049357D"/>
    <w:rsid w:val="00496F25"/>
    <w:rsid w:val="004A2A88"/>
    <w:rsid w:val="004A47A3"/>
    <w:rsid w:val="004A6D97"/>
    <w:rsid w:val="004A7C66"/>
    <w:rsid w:val="004B12AC"/>
    <w:rsid w:val="004B5FFD"/>
    <w:rsid w:val="004C1053"/>
    <w:rsid w:val="004C469C"/>
    <w:rsid w:val="004D2017"/>
    <w:rsid w:val="004D2513"/>
    <w:rsid w:val="004D44A6"/>
    <w:rsid w:val="004D6B14"/>
    <w:rsid w:val="004D76C6"/>
    <w:rsid w:val="004E3BBF"/>
    <w:rsid w:val="004E4E08"/>
    <w:rsid w:val="004E6D8E"/>
    <w:rsid w:val="004F1929"/>
    <w:rsid w:val="004F3673"/>
    <w:rsid w:val="005014E3"/>
    <w:rsid w:val="005022D1"/>
    <w:rsid w:val="0050512F"/>
    <w:rsid w:val="0051414A"/>
    <w:rsid w:val="005149C4"/>
    <w:rsid w:val="00514B26"/>
    <w:rsid w:val="00516473"/>
    <w:rsid w:val="0051705E"/>
    <w:rsid w:val="005228DF"/>
    <w:rsid w:val="005230EE"/>
    <w:rsid w:val="00525D7C"/>
    <w:rsid w:val="00530DB9"/>
    <w:rsid w:val="00531799"/>
    <w:rsid w:val="00534AD1"/>
    <w:rsid w:val="00535B5E"/>
    <w:rsid w:val="00536D70"/>
    <w:rsid w:val="00540D01"/>
    <w:rsid w:val="00541425"/>
    <w:rsid w:val="00541C34"/>
    <w:rsid w:val="005438EC"/>
    <w:rsid w:val="00550C9D"/>
    <w:rsid w:val="00551EFB"/>
    <w:rsid w:val="0055287E"/>
    <w:rsid w:val="00553D15"/>
    <w:rsid w:val="00554081"/>
    <w:rsid w:val="00554130"/>
    <w:rsid w:val="00554F1D"/>
    <w:rsid w:val="005551D9"/>
    <w:rsid w:val="00557B88"/>
    <w:rsid w:val="005675B7"/>
    <w:rsid w:val="005705A9"/>
    <w:rsid w:val="005714B7"/>
    <w:rsid w:val="005735C3"/>
    <w:rsid w:val="0058072A"/>
    <w:rsid w:val="00581B89"/>
    <w:rsid w:val="00582ED8"/>
    <w:rsid w:val="00583B2F"/>
    <w:rsid w:val="00584247"/>
    <w:rsid w:val="005848EA"/>
    <w:rsid w:val="00586459"/>
    <w:rsid w:val="00587138"/>
    <w:rsid w:val="00590254"/>
    <w:rsid w:val="005935D2"/>
    <w:rsid w:val="00595857"/>
    <w:rsid w:val="005A00E5"/>
    <w:rsid w:val="005A1890"/>
    <w:rsid w:val="005A2DAB"/>
    <w:rsid w:val="005A4D39"/>
    <w:rsid w:val="005B3428"/>
    <w:rsid w:val="005B40D1"/>
    <w:rsid w:val="005B5C99"/>
    <w:rsid w:val="005B6AE3"/>
    <w:rsid w:val="005B7CFD"/>
    <w:rsid w:val="005C6C3F"/>
    <w:rsid w:val="005D32C0"/>
    <w:rsid w:val="005D3577"/>
    <w:rsid w:val="005E1E13"/>
    <w:rsid w:val="005E264C"/>
    <w:rsid w:val="005E3464"/>
    <w:rsid w:val="005F0039"/>
    <w:rsid w:val="005F2D90"/>
    <w:rsid w:val="005F3395"/>
    <w:rsid w:val="005F73ED"/>
    <w:rsid w:val="0060448B"/>
    <w:rsid w:val="00605518"/>
    <w:rsid w:val="006059EA"/>
    <w:rsid w:val="00610EEC"/>
    <w:rsid w:val="00613FCC"/>
    <w:rsid w:val="006164AC"/>
    <w:rsid w:val="00616B0E"/>
    <w:rsid w:val="0062126F"/>
    <w:rsid w:val="00621E54"/>
    <w:rsid w:val="00621E9B"/>
    <w:rsid w:val="00622A8A"/>
    <w:rsid w:val="00623270"/>
    <w:rsid w:val="006243BE"/>
    <w:rsid w:val="006258CB"/>
    <w:rsid w:val="00627ADE"/>
    <w:rsid w:val="006316D1"/>
    <w:rsid w:val="00632622"/>
    <w:rsid w:val="00633BE5"/>
    <w:rsid w:val="00633F3D"/>
    <w:rsid w:val="006348F1"/>
    <w:rsid w:val="00637112"/>
    <w:rsid w:val="00641EF9"/>
    <w:rsid w:val="006458C9"/>
    <w:rsid w:val="00647835"/>
    <w:rsid w:val="00650761"/>
    <w:rsid w:val="0065441E"/>
    <w:rsid w:val="00655054"/>
    <w:rsid w:val="00660B55"/>
    <w:rsid w:val="00660BBA"/>
    <w:rsid w:val="00660FA5"/>
    <w:rsid w:val="006630C3"/>
    <w:rsid w:val="0066763D"/>
    <w:rsid w:val="00667665"/>
    <w:rsid w:val="006717FF"/>
    <w:rsid w:val="00671B8A"/>
    <w:rsid w:val="00672489"/>
    <w:rsid w:val="00672AE5"/>
    <w:rsid w:val="00672C40"/>
    <w:rsid w:val="00685C34"/>
    <w:rsid w:val="00691113"/>
    <w:rsid w:val="0069209E"/>
    <w:rsid w:val="00692119"/>
    <w:rsid w:val="0069479B"/>
    <w:rsid w:val="00697397"/>
    <w:rsid w:val="006A47ED"/>
    <w:rsid w:val="006A4AF3"/>
    <w:rsid w:val="006A6707"/>
    <w:rsid w:val="006A6DF1"/>
    <w:rsid w:val="006B14D8"/>
    <w:rsid w:val="006B16FA"/>
    <w:rsid w:val="006B202F"/>
    <w:rsid w:val="006B30F1"/>
    <w:rsid w:val="006B488B"/>
    <w:rsid w:val="006B4B16"/>
    <w:rsid w:val="006C2C03"/>
    <w:rsid w:val="006C43D7"/>
    <w:rsid w:val="006C6406"/>
    <w:rsid w:val="006C74AF"/>
    <w:rsid w:val="006C799F"/>
    <w:rsid w:val="006C7ACC"/>
    <w:rsid w:val="006D232D"/>
    <w:rsid w:val="006D2EBA"/>
    <w:rsid w:val="006D320D"/>
    <w:rsid w:val="006D45E8"/>
    <w:rsid w:val="006D4CB6"/>
    <w:rsid w:val="006E2800"/>
    <w:rsid w:val="006E2F13"/>
    <w:rsid w:val="006E31AB"/>
    <w:rsid w:val="006E552C"/>
    <w:rsid w:val="006E68CF"/>
    <w:rsid w:val="006F5942"/>
    <w:rsid w:val="00701AB9"/>
    <w:rsid w:val="007055C9"/>
    <w:rsid w:val="007075DB"/>
    <w:rsid w:val="00711981"/>
    <w:rsid w:val="00712BEF"/>
    <w:rsid w:val="007135BB"/>
    <w:rsid w:val="00715242"/>
    <w:rsid w:val="00716AE4"/>
    <w:rsid w:val="007176A9"/>
    <w:rsid w:val="00720DA3"/>
    <w:rsid w:val="00720DFB"/>
    <w:rsid w:val="00721574"/>
    <w:rsid w:val="00723706"/>
    <w:rsid w:val="00730B57"/>
    <w:rsid w:val="007311D0"/>
    <w:rsid w:val="00731A0E"/>
    <w:rsid w:val="007344C7"/>
    <w:rsid w:val="00734CD9"/>
    <w:rsid w:val="00735520"/>
    <w:rsid w:val="007371B9"/>
    <w:rsid w:val="00742398"/>
    <w:rsid w:val="00747D21"/>
    <w:rsid w:val="00751221"/>
    <w:rsid w:val="00752C6A"/>
    <w:rsid w:val="00755D80"/>
    <w:rsid w:val="00764CEB"/>
    <w:rsid w:val="00764FB0"/>
    <w:rsid w:val="0076616B"/>
    <w:rsid w:val="00766CB2"/>
    <w:rsid w:val="00774679"/>
    <w:rsid w:val="00782A90"/>
    <w:rsid w:val="00787E3D"/>
    <w:rsid w:val="00790C4D"/>
    <w:rsid w:val="00793130"/>
    <w:rsid w:val="00794955"/>
    <w:rsid w:val="00794DEC"/>
    <w:rsid w:val="00795522"/>
    <w:rsid w:val="0079616A"/>
    <w:rsid w:val="00796EA8"/>
    <w:rsid w:val="007A0964"/>
    <w:rsid w:val="007A23CF"/>
    <w:rsid w:val="007A4548"/>
    <w:rsid w:val="007A4B0F"/>
    <w:rsid w:val="007B16B9"/>
    <w:rsid w:val="007B1B41"/>
    <w:rsid w:val="007B2D84"/>
    <w:rsid w:val="007B3AE3"/>
    <w:rsid w:val="007C1E42"/>
    <w:rsid w:val="007C3F0D"/>
    <w:rsid w:val="007C5F64"/>
    <w:rsid w:val="007D0208"/>
    <w:rsid w:val="007D2B69"/>
    <w:rsid w:val="007D36BF"/>
    <w:rsid w:val="007D37FB"/>
    <w:rsid w:val="007D39DD"/>
    <w:rsid w:val="007D5234"/>
    <w:rsid w:val="007D5FA7"/>
    <w:rsid w:val="007E2819"/>
    <w:rsid w:val="007E467B"/>
    <w:rsid w:val="007E6FE5"/>
    <w:rsid w:val="007E7144"/>
    <w:rsid w:val="007E76C8"/>
    <w:rsid w:val="007F1CCA"/>
    <w:rsid w:val="007F3885"/>
    <w:rsid w:val="007F41DC"/>
    <w:rsid w:val="007F4DF0"/>
    <w:rsid w:val="007F5B47"/>
    <w:rsid w:val="007F6210"/>
    <w:rsid w:val="007F625D"/>
    <w:rsid w:val="007F723A"/>
    <w:rsid w:val="007F7E6B"/>
    <w:rsid w:val="0080040D"/>
    <w:rsid w:val="00801FA7"/>
    <w:rsid w:val="008040B1"/>
    <w:rsid w:val="00804964"/>
    <w:rsid w:val="0080586A"/>
    <w:rsid w:val="008070A2"/>
    <w:rsid w:val="00810736"/>
    <w:rsid w:val="0081315D"/>
    <w:rsid w:val="0081378B"/>
    <w:rsid w:val="00814050"/>
    <w:rsid w:val="0081666D"/>
    <w:rsid w:val="0081678B"/>
    <w:rsid w:val="00822EFC"/>
    <w:rsid w:val="0082712A"/>
    <w:rsid w:val="008276A0"/>
    <w:rsid w:val="00836297"/>
    <w:rsid w:val="00836CCA"/>
    <w:rsid w:val="00842DC0"/>
    <w:rsid w:val="00844380"/>
    <w:rsid w:val="00846185"/>
    <w:rsid w:val="00851853"/>
    <w:rsid w:val="00851E4F"/>
    <w:rsid w:val="00852A4D"/>
    <w:rsid w:val="008534E8"/>
    <w:rsid w:val="00854C09"/>
    <w:rsid w:val="008573D6"/>
    <w:rsid w:val="008615CB"/>
    <w:rsid w:val="00861C13"/>
    <w:rsid w:val="0086320E"/>
    <w:rsid w:val="00864502"/>
    <w:rsid w:val="00866044"/>
    <w:rsid w:val="008747A6"/>
    <w:rsid w:val="008810CD"/>
    <w:rsid w:val="0088151E"/>
    <w:rsid w:val="00882917"/>
    <w:rsid w:val="0088443B"/>
    <w:rsid w:val="00890003"/>
    <w:rsid w:val="00890F51"/>
    <w:rsid w:val="008915BD"/>
    <w:rsid w:val="008923E8"/>
    <w:rsid w:val="008A3322"/>
    <w:rsid w:val="008B175E"/>
    <w:rsid w:val="008B225F"/>
    <w:rsid w:val="008B4BF7"/>
    <w:rsid w:val="008C0A51"/>
    <w:rsid w:val="008C2875"/>
    <w:rsid w:val="008C6039"/>
    <w:rsid w:val="008D2EC3"/>
    <w:rsid w:val="008D786D"/>
    <w:rsid w:val="008E0CC0"/>
    <w:rsid w:val="008E4FAA"/>
    <w:rsid w:val="008E57F7"/>
    <w:rsid w:val="008E7556"/>
    <w:rsid w:val="008E75FE"/>
    <w:rsid w:val="008F1207"/>
    <w:rsid w:val="008F355C"/>
    <w:rsid w:val="008F4051"/>
    <w:rsid w:val="008F4210"/>
    <w:rsid w:val="008F4B9D"/>
    <w:rsid w:val="008F5CC8"/>
    <w:rsid w:val="00900D71"/>
    <w:rsid w:val="00907566"/>
    <w:rsid w:val="00912024"/>
    <w:rsid w:val="009178E6"/>
    <w:rsid w:val="009251F4"/>
    <w:rsid w:val="00925829"/>
    <w:rsid w:val="00926CF5"/>
    <w:rsid w:val="009401BE"/>
    <w:rsid w:val="009405CD"/>
    <w:rsid w:val="009411B1"/>
    <w:rsid w:val="00941EEA"/>
    <w:rsid w:val="0094358A"/>
    <w:rsid w:val="00953434"/>
    <w:rsid w:val="0095374D"/>
    <w:rsid w:val="00955AC1"/>
    <w:rsid w:val="009565E2"/>
    <w:rsid w:val="00957F65"/>
    <w:rsid w:val="00964197"/>
    <w:rsid w:val="00966430"/>
    <w:rsid w:val="009675F1"/>
    <w:rsid w:val="00970DC3"/>
    <w:rsid w:val="00970FB1"/>
    <w:rsid w:val="00980361"/>
    <w:rsid w:val="009845AE"/>
    <w:rsid w:val="00984ABE"/>
    <w:rsid w:val="009877CE"/>
    <w:rsid w:val="00992F74"/>
    <w:rsid w:val="0099708A"/>
    <w:rsid w:val="00997D14"/>
    <w:rsid w:val="00997FAD"/>
    <w:rsid w:val="009A1C56"/>
    <w:rsid w:val="009A3F84"/>
    <w:rsid w:val="009A41B3"/>
    <w:rsid w:val="009A4A89"/>
    <w:rsid w:val="009A7DB3"/>
    <w:rsid w:val="009B0A74"/>
    <w:rsid w:val="009B0EC9"/>
    <w:rsid w:val="009B4140"/>
    <w:rsid w:val="009C0072"/>
    <w:rsid w:val="009C0806"/>
    <w:rsid w:val="009D064A"/>
    <w:rsid w:val="009D240E"/>
    <w:rsid w:val="009D2788"/>
    <w:rsid w:val="009D3654"/>
    <w:rsid w:val="009D5BD0"/>
    <w:rsid w:val="009F0B25"/>
    <w:rsid w:val="009F19B0"/>
    <w:rsid w:val="009F394F"/>
    <w:rsid w:val="009F4110"/>
    <w:rsid w:val="009F47CC"/>
    <w:rsid w:val="009F7A67"/>
    <w:rsid w:val="00A02FA2"/>
    <w:rsid w:val="00A11229"/>
    <w:rsid w:val="00A1165C"/>
    <w:rsid w:val="00A15ED0"/>
    <w:rsid w:val="00A15F33"/>
    <w:rsid w:val="00A169A1"/>
    <w:rsid w:val="00A214FB"/>
    <w:rsid w:val="00A25597"/>
    <w:rsid w:val="00A27560"/>
    <w:rsid w:val="00A3089A"/>
    <w:rsid w:val="00A31BB7"/>
    <w:rsid w:val="00A31D2B"/>
    <w:rsid w:val="00A33462"/>
    <w:rsid w:val="00A35CEE"/>
    <w:rsid w:val="00A37F7D"/>
    <w:rsid w:val="00A4378C"/>
    <w:rsid w:val="00A45525"/>
    <w:rsid w:val="00A47A7C"/>
    <w:rsid w:val="00A51C49"/>
    <w:rsid w:val="00A605F3"/>
    <w:rsid w:val="00A6390C"/>
    <w:rsid w:val="00A7085C"/>
    <w:rsid w:val="00A73620"/>
    <w:rsid w:val="00A73BF3"/>
    <w:rsid w:val="00A74EF3"/>
    <w:rsid w:val="00A7757E"/>
    <w:rsid w:val="00A77F4F"/>
    <w:rsid w:val="00A835E7"/>
    <w:rsid w:val="00A85D89"/>
    <w:rsid w:val="00A86F5E"/>
    <w:rsid w:val="00A87FF1"/>
    <w:rsid w:val="00A90BE3"/>
    <w:rsid w:val="00A94002"/>
    <w:rsid w:val="00A95BEB"/>
    <w:rsid w:val="00AA2B6B"/>
    <w:rsid w:val="00AA4CF6"/>
    <w:rsid w:val="00AA61F7"/>
    <w:rsid w:val="00AB0C45"/>
    <w:rsid w:val="00AB6B36"/>
    <w:rsid w:val="00AC06F2"/>
    <w:rsid w:val="00AC3B65"/>
    <w:rsid w:val="00AC4F7C"/>
    <w:rsid w:val="00AD228D"/>
    <w:rsid w:val="00AD507D"/>
    <w:rsid w:val="00AD581D"/>
    <w:rsid w:val="00AE2688"/>
    <w:rsid w:val="00AE4D43"/>
    <w:rsid w:val="00AE597C"/>
    <w:rsid w:val="00AE7010"/>
    <w:rsid w:val="00AF1590"/>
    <w:rsid w:val="00AF2B96"/>
    <w:rsid w:val="00AF3241"/>
    <w:rsid w:val="00AF42BE"/>
    <w:rsid w:val="00AF584C"/>
    <w:rsid w:val="00AF66EF"/>
    <w:rsid w:val="00B00A63"/>
    <w:rsid w:val="00B02E1C"/>
    <w:rsid w:val="00B120FF"/>
    <w:rsid w:val="00B14314"/>
    <w:rsid w:val="00B1460A"/>
    <w:rsid w:val="00B21219"/>
    <w:rsid w:val="00B245AA"/>
    <w:rsid w:val="00B261DB"/>
    <w:rsid w:val="00B314F9"/>
    <w:rsid w:val="00B3254F"/>
    <w:rsid w:val="00B32F0D"/>
    <w:rsid w:val="00B34380"/>
    <w:rsid w:val="00B42945"/>
    <w:rsid w:val="00B4346E"/>
    <w:rsid w:val="00B44AD6"/>
    <w:rsid w:val="00B44F3B"/>
    <w:rsid w:val="00B46001"/>
    <w:rsid w:val="00B519FE"/>
    <w:rsid w:val="00B5347B"/>
    <w:rsid w:val="00B56A14"/>
    <w:rsid w:val="00B57548"/>
    <w:rsid w:val="00B618CB"/>
    <w:rsid w:val="00B6674D"/>
    <w:rsid w:val="00B67E03"/>
    <w:rsid w:val="00B71719"/>
    <w:rsid w:val="00B74F0A"/>
    <w:rsid w:val="00B75EF0"/>
    <w:rsid w:val="00B77456"/>
    <w:rsid w:val="00B779AA"/>
    <w:rsid w:val="00B77FBF"/>
    <w:rsid w:val="00B843D1"/>
    <w:rsid w:val="00B91EC1"/>
    <w:rsid w:val="00B91ECC"/>
    <w:rsid w:val="00B940FE"/>
    <w:rsid w:val="00B94696"/>
    <w:rsid w:val="00B95FA3"/>
    <w:rsid w:val="00BA0FFF"/>
    <w:rsid w:val="00BA454A"/>
    <w:rsid w:val="00BA4B3E"/>
    <w:rsid w:val="00BA5C64"/>
    <w:rsid w:val="00BA61A1"/>
    <w:rsid w:val="00BA6339"/>
    <w:rsid w:val="00BB0D3E"/>
    <w:rsid w:val="00BB1CBE"/>
    <w:rsid w:val="00BB2B01"/>
    <w:rsid w:val="00BB55CD"/>
    <w:rsid w:val="00BB7746"/>
    <w:rsid w:val="00BC1912"/>
    <w:rsid w:val="00BC3CD3"/>
    <w:rsid w:val="00BC614F"/>
    <w:rsid w:val="00BD0D3A"/>
    <w:rsid w:val="00BD1951"/>
    <w:rsid w:val="00BD20AC"/>
    <w:rsid w:val="00BD2E30"/>
    <w:rsid w:val="00BD30DF"/>
    <w:rsid w:val="00BE4220"/>
    <w:rsid w:val="00BE5AFA"/>
    <w:rsid w:val="00BE7053"/>
    <w:rsid w:val="00BF24CE"/>
    <w:rsid w:val="00BF32A2"/>
    <w:rsid w:val="00BF7F7B"/>
    <w:rsid w:val="00C00A8D"/>
    <w:rsid w:val="00C058D3"/>
    <w:rsid w:val="00C05EF5"/>
    <w:rsid w:val="00C109A4"/>
    <w:rsid w:val="00C23E37"/>
    <w:rsid w:val="00C24089"/>
    <w:rsid w:val="00C311E3"/>
    <w:rsid w:val="00C333CC"/>
    <w:rsid w:val="00C33ACC"/>
    <w:rsid w:val="00C40B1E"/>
    <w:rsid w:val="00C4116D"/>
    <w:rsid w:val="00C4535F"/>
    <w:rsid w:val="00C54BDF"/>
    <w:rsid w:val="00C54D52"/>
    <w:rsid w:val="00C56129"/>
    <w:rsid w:val="00C56BA5"/>
    <w:rsid w:val="00C56FEC"/>
    <w:rsid w:val="00C56FF9"/>
    <w:rsid w:val="00C57336"/>
    <w:rsid w:val="00C607FD"/>
    <w:rsid w:val="00C61E50"/>
    <w:rsid w:val="00C6232D"/>
    <w:rsid w:val="00C6402F"/>
    <w:rsid w:val="00C654D6"/>
    <w:rsid w:val="00C67FDF"/>
    <w:rsid w:val="00C71033"/>
    <w:rsid w:val="00C7246C"/>
    <w:rsid w:val="00C766F4"/>
    <w:rsid w:val="00C80F9F"/>
    <w:rsid w:val="00C843F8"/>
    <w:rsid w:val="00C85853"/>
    <w:rsid w:val="00C86287"/>
    <w:rsid w:val="00C8788B"/>
    <w:rsid w:val="00C90C6F"/>
    <w:rsid w:val="00C91504"/>
    <w:rsid w:val="00C9520F"/>
    <w:rsid w:val="00C95982"/>
    <w:rsid w:val="00CA0734"/>
    <w:rsid w:val="00CA2A91"/>
    <w:rsid w:val="00CA3D1B"/>
    <w:rsid w:val="00CA4EEE"/>
    <w:rsid w:val="00CA5850"/>
    <w:rsid w:val="00CA7300"/>
    <w:rsid w:val="00CA775E"/>
    <w:rsid w:val="00CB4F89"/>
    <w:rsid w:val="00CB5DA3"/>
    <w:rsid w:val="00CC53F4"/>
    <w:rsid w:val="00CD319A"/>
    <w:rsid w:val="00CD3740"/>
    <w:rsid w:val="00CD650A"/>
    <w:rsid w:val="00CE0D42"/>
    <w:rsid w:val="00CE19CB"/>
    <w:rsid w:val="00CE3AF9"/>
    <w:rsid w:val="00CE3DD6"/>
    <w:rsid w:val="00CF4388"/>
    <w:rsid w:val="00CF4646"/>
    <w:rsid w:val="00CF55FE"/>
    <w:rsid w:val="00CF7FCD"/>
    <w:rsid w:val="00D026B6"/>
    <w:rsid w:val="00D12D1B"/>
    <w:rsid w:val="00D16A5F"/>
    <w:rsid w:val="00D2219F"/>
    <w:rsid w:val="00D254C6"/>
    <w:rsid w:val="00D27049"/>
    <w:rsid w:val="00D30528"/>
    <w:rsid w:val="00D30AC0"/>
    <w:rsid w:val="00D319A5"/>
    <w:rsid w:val="00D32089"/>
    <w:rsid w:val="00D35279"/>
    <w:rsid w:val="00D35782"/>
    <w:rsid w:val="00D40D31"/>
    <w:rsid w:val="00D41725"/>
    <w:rsid w:val="00D41FBC"/>
    <w:rsid w:val="00D44863"/>
    <w:rsid w:val="00D44C64"/>
    <w:rsid w:val="00D45700"/>
    <w:rsid w:val="00D47B69"/>
    <w:rsid w:val="00D515D6"/>
    <w:rsid w:val="00D526EC"/>
    <w:rsid w:val="00D53CCE"/>
    <w:rsid w:val="00D5468F"/>
    <w:rsid w:val="00D60562"/>
    <w:rsid w:val="00D6255E"/>
    <w:rsid w:val="00D63059"/>
    <w:rsid w:val="00D6727C"/>
    <w:rsid w:val="00D67676"/>
    <w:rsid w:val="00D67E4F"/>
    <w:rsid w:val="00D700FC"/>
    <w:rsid w:val="00D70C34"/>
    <w:rsid w:val="00D73827"/>
    <w:rsid w:val="00D74901"/>
    <w:rsid w:val="00D771EC"/>
    <w:rsid w:val="00D77809"/>
    <w:rsid w:val="00D808DE"/>
    <w:rsid w:val="00D80922"/>
    <w:rsid w:val="00D8376E"/>
    <w:rsid w:val="00D84710"/>
    <w:rsid w:val="00D915F6"/>
    <w:rsid w:val="00D92030"/>
    <w:rsid w:val="00D94C70"/>
    <w:rsid w:val="00D95AD3"/>
    <w:rsid w:val="00DA5060"/>
    <w:rsid w:val="00DB11A7"/>
    <w:rsid w:val="00DB2022"/>
    <w:rsid w:val="00DB2503"/>
    <w:rsid w:val="00DB7841"/>
    <w:rsid w:val="00DC203B"/>
    <w:rsid w:val="00DC45F2"/>
    <w:rsid w:val="00DD04EE"/>
    <w:rsid w:val="00DD22B0"/>
    <w:rsid w:val="00DD4EAF"/>
    <w:rsid w:val="00DD7CD5"/>
    <w:rsid w:val="00DE18CD"/>
    <w:rsid w:val="00DE7272"/>
    <w:rsid w:val="00DE73B5"/>
    <w:rsid w:val="00DF0036"/>
    <w:rsid w:val="00DF019C"/>
    <w:rsid w:val="00DF082F"/>
    <w:rsid w:val="00DF2EDF"/>
    <w:rsid w:val="00DF3AD8"/>
    <w:rsid w:val="00DF4810"/>
    <w:rsid w:val="00DF670E"/>
    <w:rsid w:val="00E00581"/>
    <w:rsid w:val="00E01F2F"/>
    <w:rsid w:val="00E03A0F"/>
    <w:rsid w:val="00E071C3"/>
    <w:rsid w:val="00E07765"/>
    <w:rsid w:val="00E104FE"/>
    <w:rsid w:val="00E10CCB"/>
    <w:rsid w:val="00E10EDF"/>
    <w:rsid w:val="00E138C8"/>
    <w:rsid w:val="00E13B28"/>
    <w:rsid w:val="00E14890"/>
    <w:rsid w:val="00E15DC9"/>
    <w:rsid w:val="00E21282"/>
    <w:rsid w:val="00E216D8"/>
    <w:rsid w:val="00E2418A"/>
    <w:rsid w:val="00E27505"/>
    <w:rsid w:val="00E31650"/>
    <w:rsid w:val="00E32015"/>
    <w:rsid w:val="00E33A54"/>
    <w:rsid w:val="00E353BC"/>
    <w:rsid w:val="00E36330"/>
    <w:rsid w:val="00E36711"/>
    <w:rsid w:val="00E4034E"/>
    <w:rsid w:val="00E41B37"/>
    <w:rsid w:val="00E432E6"/>
    <w:rsid w:val="00E44DC5"/>
    <w:rsid w:val="00E54F17"/>
    <w:rsid w:val="00E55354"/>
    <w:rsid w:val="00E56A18"/>
    <w:rsid w:val="00E6197C"/>
    <w:rsid w:val="00E62A50"/>
    <w:rsid w:val="00E74714"/>
    <w:rsid w:val="00E75750"/>
    <w:rsid w:val="00E769D8"/>
    <w:rsid w:val="00E76CB5"/>
    <w:rsid w:val="00E779BD"/>
    <w:rsid w:val="00E823B6"/>
    <w:rsid w:val="00E8393C"/>
    <w:rsid w:val="00E86488"/>
    <w:rsid w:val="00E923AB"/>
    <w:rsid w:val="00E95C1C"/>
    <w:rsid w:val="00E9601A"/>
    <w:rsid w:val="00EA0923"/>
    <w:rsid w:val="00EA24FD"/>
    <w:rsid w:val="00EA2DE5"/>
    <w:rsid w:val="00EA508E"/>
    <w:rsid w:val="00EB0393"/>
    <w:rsid w:val="00EB288E"/>
    <w:rsid w:val="00EB49B1"/>
    <w:rsid w:val="00EC39F2"/>
    <w:rsid w:val="00ED05DA"/>
    <w:rsid w:val="00ED0A00"/>
    <w:rsid w:val="00ED0FC0"/>
    <w:rsid w:val="00ED21E2"/>
    <w:rsid w:val="00ED29C3"/>
    <w:rsid w:val="00ED3387"/>
    <w:rsid w:val="00ED5B99"/>
    <w:rsid w:val="00ED7EC7"/>
    <w:rsid w:val="00ED7FAE"/>
    <w:rsid w:val="00EE4D5D"/>
    <w:rsid w:val="00EE72DC"/>
    <w:rsid w:val="00EE7366"/>
    <w:rsid w:val="00EE7B04"/>
    <w:rsid w:val="00EE7C06"/>
    <w:rsid w:val="00EE7E7F"/>
    <w:rsid w:val="00EF0E14"/>
    <w:rsid w:val="00EF2944"/>
    <w:rsid w:val="00EF36C6"/>
    <w:rsid w:val="00EF4B47"/>
    <w:rsid w:val="00EF5A66"/>
    <w:rsid w:val="00EF6299"/>
    <w:rsid w:val="00F01879"/>
    <w:rsid w:val="00F109BD"/>
    <w:rsid w:val="00F16AFB"/>
    <w:rsid w:val="00F26443"/>
    <w:rsid w:val="00F26AD6"/>
    <w:rsid w:val="00F316FC"/>
    <w:rsid w:val="00F31F85"/>
    <w:rsid w:val="00F32FC4"/>
    <w:rsid w:val="00F36709"/>
    <w:rsid w:val="00F37F9F"/>
    <w:rsid w:val="00F40223"/>
    <w:rsid w:val="00F40F31"/>
    <w:rsid w:val="00F41D2C"/>
    <w:rsid w:val="00F44512"/>
    <w:rsid w:val="00F4575B"/>
    <w:rsid w:val="00F45D9F"/>
    <w:rsid w:val="00F4680C"/>
    <w:rsid w:val="00F50214"/>
    <w:rsid w:val="00F50B27"/>
    <w:rsid w:val="00F52276"/>
    <w:rsid w:val="00F52D56"/>
    <w:rsid w:val="00F52F1B"/>
    <w:rsid w:val="00F558D6"/>
    <w:rsid w:val="00F55C2D"/>
    <w:rsid w:val="00F55CF3"/>
    <w:rsid w:val="00F57330"/>
    <w:rsid w:val="00F57685"/>
    <w:rsid w:val="00F6150B"/>
    <w:rsid w:val="00F62F87"/>
    <w:rsid w:val="00F642A9"/>
    <w:rsid w:val="00F6440F"/>
    <w:rsid w:val="00F64FFF"/>
    <w:rsid w:val="00F66849"/>
    <w:rsid w:val="00F77B17"/>
    <w:rsid w:val="00F80821"/>
    <w:rsid w:val="00F80CAD"/>
    <w:rsid w:val="00F80EB4"/>
    <w:rsid w:val="00F815A8"/>
    <w:rsid w:val="00F84536"/>
    <w:rsid w:val="00F87328"/>
    <w:rsid w:val="00F949BF"/>
    <w:rsid w:val="00F95690"/>
    <w:rsid w:val="00F9645F"/>
    <w:rsid w:val="00FA1900"/>
    <w:rsid w:val="00FA3099"/>
    <w:rsid w:val="00FA4679"/>
    <w:rsid w:val="00FA677E"/>
    <w:rsid w:val="00FB0F1B"/>
    <w:rsid w:val="00FB1385"/>
    <w:rsid w:val="00FB515F"/>
    <w:rsid w:val="00FB7F50"/>
    <w:rsid w:val="00FC4495"/>
    <w:rsid w:val="00FC6F72"/>
    <w:rsid w:val="00FD03CE"/>
    <w:rsid w:val="00FD1536"/>
    <w:rsid w:val="00FD3707"/>
    <w:rsid w:val="00FD3996"/>
    <w:rsid w:val="00FD746D"/>
    <w:rsid w:val="00FD77E2"/>
    <w:rsid w:val="00FE79F0"/>
    <w:rsid w:val="00FF3A61"/>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gov.uk/sanctions-embargoes-and-restric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org/sc/committe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financial-sanctions-regime-specific-consolidated-lists-and-releases" TargetMode="External"/><Relationship Id="rId5" Type="http://schemas.openxmlformats.org/officeDocument/2006/relationships/webSettings" Target="webSettings.xml"/><Relationship Id="rId15" Type="http://schemas.openxmlformats.org/officeDocument/2006/relationships/hyperlink" Target="mailto:Tony.Bates@fco.gsi.gov.uk" TargetMode="External"/><Relationship Id="rId10" Type="http://schemas.openxmlformats.org/officeDocument/2006/relationships/hyperlink" Target="http://eur-lex.europa.eu/legal-content/EN/TXT/PDF/?uri=CELEX:32016R1430&amp;from=EN"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gov.uk/government/publications/financial-sanctions-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3FF4F-B06E-4D41-9B0A-BF4567D44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Dunila Cuffy</cp:lastModifiedBy>
  <cp:revision>4</cp:revision>
  <cp:lastPrinted>2016-08-10T19:07:00Z</cp:lastPrinted>
  <dcterms:created xsi:type="dcterms:W3CDTF">2016-09-06T19:59:00Z</dcterms:created>
  <dcterms:modified xsi:type="dcterms:W3CDTF">2016-09-06T20:22:00Z</dcterms:modified>
</cp:coreProperties>
</file>