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381D34">
              <w:trPr>
                <w:trHeight w:val="1890"/>
              </w:trPr>
              <w:tc>
                <w:tcPr>
                  <w:tcW w:w="9378" w:type="dxa"/>
                </w:tcPr>
                <w:p w:rsidR="00102FED" w:rsidRPr="002F7439" w:rsidRDefault="00102FED" w:rsidP="00381D34">
                  <w:pPr>
                    <w:pStyle w:val="Default"/>
                    <w:ind w:left="-90" w:right="-90"/>
                    <w:jc w:val="both"/>
                    <w:rPr>
                      <w:rFonts w:ascii="Arial" w:hAnsi="Arial" w:cs="Arial"/>
                      <w:b/>
                      <w:sz w:val="22"/>
                      <w:szCs w:val="22"/>
                    </w:rPr>
                  </w:pPr>
                </w:p>
                <w:p w:rsidR="00102FED" w:rsidRDefault="00102FED" w:rsidP="00381D34">
                  <w:pPr>
                    <w:pStyle w:val="Default"/>
                    <w:ind w:left="-90" w:right="-90"/>
                    <w:jc w:val="both"/>
                    <w:rPr>
                      <w:rFonts w:ascii="Arial" w:hAnsi="Arial" w:cs="Arial"/>
                      <w:b/>
                      <w:sz w:val="22"/>
                      <w:szCs w:val="22"/>
                    </w:rPr>
                  </w:pPr>
                </w:p>
                <w:p w:rsidR="00381D34" w:rsidRDefault="00193CCC" w:rsidP="00381D34">
                  <w:pPr>
                    <w:pStyle w:val="Default"/>
                    <w:ind w:left="-108" w:right="-90"/>
                    <w:jc w:val="both"/>
                    <w:rPr>
                      <w:rFonts w:ascii="Arial" w:hAnsi="Arial" w:cs="Arial"/>
                      <w:sz w:val="22"/>
                      <w:szCs w:val="22"/>
                    </w:rPr>
                  </w:pPr>
                  <w:r>
                    <w:rPr>
                      <w:rFonts w:ascii="Arial" w:hAnsi="Arial" w:cs="Arial"/>
                      <w:sz w:val="22"/>
                      <w:szCs w:val="22"/>
                    </w:rPr>
                    <w:t>3 September</w:t>
                  </w:r>
                  <w:r w:rsidR="00102FED" w:rsidRPr="002F7439">
                    <w:rPr>
                      <w:rFonts w:ascii="Arial" w:hAnsi="Arial" w:cs="Arial"/>
                      <w:sz w:val="22"/>
                      <w:szCs w:val="22"/>
                    </w:rPr>
                    <w:t xml:space="preserve"> 2014</w:t>
                  </w:r>
                </w:p>
                <w:p w:rsidR="00381D34" w:rsidRDefault="00381D34" w:rsidP="00381D34">
                  <w:pPr>
                    <w:pStyle w:val="Default"/>
                    <w:ind w:left="-108" w:right="-90"/>
                    <w:jc w:val="both"/>
                    <w:rPr>
                      <w:rFonts w:ascii="Arial" w:hAnsi="Arial" w:cs="Arial"/>
                      <w:sz w:val="22"/>
                      <w:szCs w:val="22"/>
                    </w:rPr>
                  </w:pPr>
                </w:p>
                <w:p w:rsidR="00381D34" w:rsidRDefault="00381D34" w:rsidP="00381D34">
                  <w:pPr>
                    <w:pStyle w:val="Default"/>
                    <w:ind w:left="-108" w:right="-90"/>
                    <w:jc w:val="both"/>
                    <w:rPr>
                      <w:rFonts w:ascii="Arial" w:hAnsi="Arial" w:cs="Arial"/>
                      <w:sz w:val="22"/>
                      <w:szCs w:val="22"/>
                    </w:rPr>
                  </w:pPr>
                </w:p>
                <w:p w:rsidR="00445816" w:rsidRDefault="00445816" w:rsidP="00381D34">
                  <w:pPr>
                    <w:pStyle w:val="Default"/>
                    <w:ind w:left="-108" w:right="-90"/>
                    <w:jc w:val="both"/>
                    <w:rPr>
                      <w:rFonts w:ascii="Arial" w:hAnsi="Arial" w:cs="Arial"/>
                      <w:b/>
                      <w:bCs/>
                      <w:sz w:val="22"/>
                      <w:szCs w:val="22"/>
                    </w:rPr>
                  </w:pPr>
                </w:p>
                <w:p w:rsidR="00102FED" w:rsidRPr="00381D34" w:rsidRDefault="00102FED" w:rsidP="00381D34">
                  <w:pPr>
                    <w:pStyle w:val="Default"/>
                    <w:ind w:left="-108" w:right="-90"/>
                    <w:jc w:val="both"/>
                    <w:rPr>
                      <w:rFonts w:ascii="Arial" w:hAnsi="Arial" w:cs="Arial"/>
                      <w:sz w:val="22"/>
                      <w:szCs w:val="22"/>
                    </w:rPr>
                  </w:pPr>
                  <w:r w:rsidRPr="002F7439">
                    <w:rPr>
                      <w:rFonts w:ascii="Arial" w:hAnsi="Arial" w:cs="Arial"/>
                      <w:b/>
                      <w:bCs/>
                      <w:sz w:val="22"/>
                      <w:szCs w:val="22"/>
                    </w:rPr>
                    <w:t xml:space="preserve">Financial Sanctions Notice </w:t>
                  </w:r>
                </w:p>
              </w:tc>
            </w:tr>
          </w:tbl>
          <w:p w:rsidR="002F07E9" w:rsidRDefault="00C56BA5" w:rsidP="002F07E9">
            <w:pPr>
              <w:spacing w:after="0" w:line="240" w:lineRule="auto"/>
              <w:ind w:right="-90"/>
              <w:jc w:val="center"/>
              <w:rPr>
                <w:rFonts w:ascii="Arial" w:hAnsi="Arial" w:cs="Arial"/>
                <w:b/>
                <w:sz w:val="28"/>
                <w:szCs w:val="28"/>
              </w:rPr>
            </w:pPr>
            <w:r>
              <w:rPr>
                <w:rFonts w:ascii="Arial" w:hAnsi="Arial" w:cs="Arial"/>
                <w:b/>
                <w:sz w:val="28"/>
                <w:szCs w:val="28"/>
              </w:rPr>
              <w:t>Al-Qaida</w:t>
            </w:r>
          </w:p>
          <w:p w:rsidR="002F07E9" w:rsidRPr="002F07E9" w:rsidRDefault="002F07E9" w:rsidP="002F07E9">
            <w:pPr>
              <w:spacing w:after="0" w:line="240" w:lineRule="auto"/>
              <w:ind w:right="-90"/>
              <w:jc w:val="center"/>
              <w:rPr>
                <w:rFonts w:ascii="Arial" w:hAnsi="Arial" w:cs="Arial"/>
                <w:b/>
                <w:sz w:val="28"/>
                <w:szCs w:val="28"/>
              </w:rPr>
            </w:pPr>
          </w:p>
          <w:p w:rsidR="00C56BA5" w:rsidRPr="00C56BA5" w:rsidRDefault="00C56BA5" w:rsidP="00C56BA5">
            <w:pPr>
              <w:spacing w:after="0" w:line="240" w:lineRule="auto"/>
              <w:ind w:left="-90" w:right="-90"/>
              <w:jc w:val="both"/>
              <w:rPr>
                <w:rFonts w:ascii="Arial" w:hAnsi="Arial" w:cs="Arial"/>
                <w:b/>
              </w:rPr>
            </w:pPr>
          </w:p>
          <w:p w:rsidR="00193CCC" w:rsidRDefault="00193CCC" w:rsidP="00193CCC">
            <w:pPr>
              <w:pStyle w:val="Default"/>
              <w:rPr>
                <w:b/>
                <w:bCs/>
                <w:sz w:val="22"/>
                <w:szCs w:val="22"/>
              </w:rPr>
            </w:pPr>
            <w:r>
              <w:rPr>
                <w:b/>
                <w:bCs/>
                <w:sz w:val="22"/>
                <w:szCs w:val="22"/>
              </w:rPr>
              <w:t>Introduction</w:t>
            </w:r>
          </w:p>
          <w:p w:rsidR="00193CCC" w:rsidRDefault="00193CCC" w:rsidP="00193CCC">
            <w:pPr>
              <w:pStyle w:val="Default"/>
              <w:rPr>
                <w:b/>
                <w:bCs/>
                <w:sz w:val="22"/>
                <w:szCs w:val="22"/>
              </w:rPr>
            </w:pPr>
            <w:r>
              <w:rPr>
                <w:b/>
                <w:bCs/>
                <w:sz w:val="22"/>
                <w:szCs w:val="22"/>
              </w:rPr>
              <w:t xml:space="preserve"> </w:t>
            </w:r>
          </w:p>
          <w:p w:rsidR="00193CCC" w:rsidRDefault="00193CCC" w:rsidP="00193CCC">
            <w:pPr>
              <w:pStyle w:val="Default"/>
              <w:rPr>
                <w:sz w:val="22"/>
                <w:szCs w:val="22"/>
              </w:rPr>
            </w:pPr>
          </w:p>
          <w:p w:rsidR="00193CCC" w:rsidRDefault="00193CCC" w:rsidP="00667665">
            <w:pPr>
              <w:pStyle w:val="Default"/>
              <w:numPr>
                <w:ilvl w:val="0"/>
                <w:numId w:val="1"/>
              </w:numPr>
              <w:rPr>
                <w:sz w:val="22"/>
                <w:szCs w:val="22"/>
              </w:rPr>
            </w:pPr>
            <w:r>
              <w:rPr>
                <w:sz w:val="22"/>
                <w:szCs w:val="22"/>
              </w:rPr>
              <w:t>Council Regulation (EU) 881/2002, the Regulation imposing financial sanctions against</w:t>
            </w:r>
          </w:p>
          <w:p w:rsidR="00193CCC" w:rsidRDefault="00193CCC" w:rsidP="00193CCC">
            <w:pPr>
              <w:pStyle w:val="Default"/>
              <w:ind w:left="720"/>
              <w:rPr>
                <w:sz w:val="22"/>
                <w:szCs w:val="22"/>
              </w:rPr>
            </w:pPr>
            <w:r>
              <w:rPr>
                <w:sz w:val="22"/>
                <w:szCs w:val="22"/>
              </w:rPr>
              <w:t xml:space="preserve"> </w:t>
            </w:r>
            <w:proofErr w:type="gramStart"/>
            <w:r>
              <w:rPr>
                <w:sz w:val="22"/>
                <w:szCs w:val="22"/>
              </w:rPr>
              <w:t>certain</w:t>
            </w:r>
            <w:proofErr w:type="gramEnd"/>
            <w:r>
              <w:rPr>
                <w:sz w:val="22"/>
                <w:szCs w:val="22"/>
              </w:rPr>
              <w:t xml:space="preserve"> persons and entities associated with the Al-Qaida network has been amended so that an asset freeze now no longer applies to 1 individual listed in the Annex to this Notice. </w:t>
            </w:r>
          </w:p>
          <w:p w:rsidR="00193CCC" w:rsidRDefault="00193CCC" w:rsidP="00193CCC">
            <w:pPr>
              <w:pStyle w:val="Default"/>
              <w:rPr>
                <w:sz w:val="22"/>
                <w:szCs w:val="22"/>
              </w:rPr>
            </w:pPr>
          </w:p>
          <w:p w:rsidR="00193CCC" w:rsidRDefault="00193CCC" w:rsidP="00193CCC">
            <w:pPr>
              <w:pStyle w:val="Default"/>
              <w:rPr>
                <w:b/>
                <w:bCs/>
                <w:sz w:val="22"/>
                <w:szCs w:val="22"/>
              </w:rPr>
            </w:pPr>
            <w:r>
              <w:rPr>
                <w:b/>
                <w:bCs/>
                <w:sz w:val="22"/>
                <w:szCs w:val="22"/>
              </w:rPr>
              <w:t xml:space="preserve">Notice summary </w:t>
            </w:r>
            <w:r>
              <w:rPr>
                <w:sz w:val="22"/>
                <w:szCs w:val="22"/>
              </w:rPr>
              <w:t>(</w:t>
            </w:r>
            <w:r>
              <w:rPr>
                <w:b/>
                <w:bCs/>
                <w:sz w:val="22"/>
                <w:szCs w:val="22"/>
              </w:rPr>
              <w:t xml:space="preserve">Full details are provided in the Annex to this Notice). </w:t>
            </w:r>
          </w:p>
          <w:p w:rsidR="00193CCC" w:rsidRDefault="00193CCC" w:rsidP="00193CCC">
            <w:pPr>
              <w:pStyle w:val="Default"/>
              <w:rPr>
                <w:sz w:val="22"/>
                <w:szCs w:val="22"/>
              </w:rPr>
            </w:pPr>
          </w:p>
          <w:p w:rsidR="00193CCC" w:rsidRDefault="00193CCC" w:rsidP="00667665">
            <w:pPr>
              <w:pStyle w:val="Default"/>
              <w:numPr>
                <w:ilvl w:val="0"/>
                <w:numId w:val="1"/>
              </w:numPr>
              <w:spacing w:after="103"/>
              <w:rPr>
                <w:sz w:val="22"/>
                <w:szCs w:val="22"/>
              </w:rPr>
            </w:pPr>
            <w:r>
              <w:rPr>
                <w:sz w:val="22"/>
                <w:szCs w:val="22"/>
              </w:rPr>
              <w:t xml:space="preserve">The following entry has been removed from the consolidated list and is no longer subject to </w:t>
            </w:r>
            <w:r w:rsidRPr="00193CCC">
              <w:rPr>
                <w:sz w:val="22"/>
                <w:szCs w:val="22"/>
              </w:rPr>
              <w:t>an asset freeze:</w:t>
            </w:r>
          </w:p>
          <w:p w:rsidR="00193CCC" w:rsidRPr="00193CCC" w:rsidRDefault="00193CCC" w:rsidP="00193CCC">
            <w:pPr>
              <w:pStyle w:val="Default"/>
              <w:spacing w:after="103"/>
              <w:ind w:left="720"/>
              <w:rPr>
                <w:sz w:val="22"/>
                <w:szCs w:val="22"/>
              </w:rPr>
            </w:pPr>
            <w:r w:rsidRPr="00193CCC">
              <w:rPr>
                <w:sz w:val="22"/>
                <w:szCs w:val="22"/>
              </w:rPr>
              <w:t xml:space="preserve"> </w:t>
            </w:r>
          </w:p>
          <w:p w:rsidR="00193CCC" w:rsidRDefault="00193CCC" w:rsidP="00667665">
            <w:pPr>
              <w:pStyle w:val="Default"/>
              <w:numPr>
                <w:ilvl w:val="1"/>
                <w:numId w:val="2"/>
              </w:numPr>
              <w:rPr>
                <w:sz w:val="22"/>
                <w:szCs w:val="22"/>
              </w:rPr>
            </w:pPr>
            <w:r>
              <w:rPr>
                <w:sz w:val="22"/>
                <w:szCs w:val="22"/>
              </w:rPr>
              <w:t xml:space="preserve">JULAIDAN, </w:t>
            </w:r>
            <w:proofErr w:type="spellStart"/>
            <w:r>
              <w:rPr>
                <w:sz w:val="22"/>
                <w:szCs w:val="22"/>
              </w:rPr>
              <w:t>Wa'el</w:t>
            </w:r>
            <w:proofErr w:type="spellEnd"/>
            <w:r>
              <w:rPr>
                <w:sz w:val="22"/>
                <w:szCs w:val="22"/>
              </w:rPr>
              <w:t xml:space="preserve">, </w:t>
            </w:r>
            <w:proofErr w:type="spellStart"/>
            <w:r>
              <w:rPr>
                <w:sz w:val="22"/>
                <w:szCs w:val="22"/>
              </w:rPr>
              <w:t>Hamza</w:t>
            </w:r>
            <w:proofErr w:type="spellEnd"/>
            <w:r>
              <w:rPr>
                <w:sz w:val="22"/>
                <w:szCs w:val="22"/>
              </w:rPr>
              <w:t xml:space="preserve">, </w:t>
            </w:r>
            <w:proofErr w:type="spellStart"/>
            <w:r>
              <w:rPr>
                <w:sz w:val="22"/>
                <w:szCs w:val="22"/>
              </w:rPr>
              <w:t>Abd</w:t>
            </w:r>
            <w:proofErr w:type="spellEnd"/>
            <w:r>
              <w:rPr>
                <w:sz w:val="22"/>
                <w:szCs w:val="22"/>
              </w:rPr>
              <w:t xml:space="preserve"> Al-Fatah (Group ID 6964) </w:t>
            </w:r>
          </w:p>
          <w:p w:rsidR="00193CCC" w:rsidRDefault="00193CCC" w:rsidP="00193CCC">
            <w:pPr>
              <w:pStyle w:val="Default"/>
              <w:rPr>
                <w:sz w:val="22"/>
                <w:szCs w:val="22"/>
              </w:rPr>
            </w:pPr>
          </w:p>
          <w:p w:rsidR="00193CCC" w:rsidRDefault="00193CCC" w:rsidP="00193CCC">
            <w:pPr>
              <w:pStyle w:val="Default"/>
              <w:rPr>
                <w:b/>
                <w:bCs/>
                <w:sz w:val="22"/>
                <w:szCs w:val="22"/>
              </w:rPr>
            </w:pPr>
            <w:r>
              <w:rPr>
                <w:b/>
                <w:bCs/>
                <w:sz w:val="22"/>
                <w:szCs w:val="22"/>
              </w:rPr>
              <w:t>What you must do</w:t>
            </w:r>
          </w:p>
          <w:p w:rsidR="00193CCC" w:rsidRDefault="00193CCC" w:rsidP="00193CCC">
            <w:pPr>
              <w:pStyle w:val="Default"/>
              <w:rPr>
                <w:sz w:val="22"/>
                <w:szCs w:val="22"/>
              </w:rPr>
            </w:pPr>
            <w:r>
              <w:rPr>
                <w:b/>
                <w:bCs/>
                <w:sz w:val="22"/>
                <w:szCs w:val="22"/>
              </w:rPr>
              <w:t xml:space="preserve"> </w:t>
            </w:r>
          </w:p>
          <w:p w:rsidR="00193CCC" w:rsidRDefault="00193CCC" w:rsidP="00667665">
            <w:pPr>
              <w:pStyle w:val="Default"/>
              <w:numPr>
                <w:ilvl w:val="0"/>
                <w:numId w:val="1"/>
              </w:numPr>
              <w:spacing w:after="222"/>
              <w:rPr>
                <w:sz w:val="22"/>
                <w:szCs w:val="22"/>
              </w:rPr>
            </w:pPr>
            <w:r>
              <w:rPr>
                <w:sz w:val="22"/>
                <w:szCs w:val="22"/>
              </w:rPr>
              <w:t xml:space="preserve">You must: </w:t>
            </w:r>
          </w:p>
          <w:p w:rsidR="00193CCC" w:rsidRDefault="00193CCC" w:rsidP="00667665">
            <w:pPr>
              <w:pStyle w:val="Default"/>
              <w:numPr>
                <w:ilvl w:val="0"/>
                <w:numId w:val="3"/>
              </w:numPr>
              <w:spacing w:after="222"/>
              <w:rPr>
                <w:sz w:val="22"/>
                <w:szCs w:val="22"/>
              </w:rPr>
            </w:pPr>
            <w:r>
              <w:rPr>
                <w:sz w:val="22"/>
                <w:szCs w:val="22"/>
              </w:rPr>
              <w:t xml:space="preserve">Check whether you maintain any frozen accounts or hold any frozen funds or economic                          resources for the person set out in the Annex to this Notice who was subject to the asset            freeze; and </w:t>
            </w:r>
          </w:p>
          <w:p w:rsidR="00193CCC" w:rsidRDefault="00193CCC" w:rsidP="00667665">
            <w:pPr>
              <w:pStyle w:val="Default"/>
              <w:numPr>
                <w:ilvl w:val="0"/>
                <w:numId w:val="3"/>
              </w:numPr>
              <w:rPr>
                <w:sz w:val="22"/>
                <w:szCs w:val="22"/>
              </w:rPr>
            </w:pPr>
            <w:r>
              <w:rPr>
                <w:sz w:val="22"/>
                <w:szCs w:val="22"/>
              </w:rPr>
              <w:t xml:space="preserve">Remove the restrictions in place for such accounts, and other funds or assets. The person set out in the Annex to this Notice is no longer subject to the restrictions imposed by the asset freeze. </w:t>
            </w:r>
          </w:p>
          <w:p w:rsidR="00193CCC" w:rsidRDefault="00193CCC" w:rsidP="00193CCC">
            <w:pPr>
              <w:pStyle w:val="Default"/>
              <w:rPr>
                <w:sz w:val="22"/>
                <w:szCs w:val="22"/>
              </w:rPr>
            </w:pPr>
          </w:p>
          <w:p w:rsidR="00193CCC" w:rsidRDefault="00193CCC" w:rsidP="00193CCC">
            <w:pPr>
              <w:pStyle w:val="Default"/>
              <w:rPr>
                <w:b/>
                <w:bCs/>
                <w:sz w:val="22"/>
                <w:szCs w:val="22"/>
              </w:rPr>
            </w:pPr>
            <w:r>
              <w:rPr>
                <w:b/>
                <w:bCs/>
                <w:sz w:val="22"/>
                <w:szCs w:val="22"/>
              </w:rPr>
              <w:t>Legislative details</w:t>
            </w:r>
          </w:p>
          <w:p w:rsidR="00193CCC" w:rsidRDefault="00193CCC" w:rsidP="00193CCC">
            <w:pPr>
              <w:pStyle w:val="Default"/>
              <w:rPr>
                <w:sz w:val="22"/>
                <w:szCs w:val="22"/>
              </w:rPr>
            </w:pPr>
            <w:r>
              <w:rPr>
                <w:b/>
                <w:bCs/>
                <w:sz w:val="22"/>
                <w:szCs w:val="22"/>
              </w:rPr>
              <w:t xml:space="preserve"> </w:t>
            </w:r>
          </w:p>
          <w:p w:rsidR="00CB4F89" w:rsidRDefault="00193CCC" w:rsidP="00667665">
            <w:pPr>
              <w:pStyle w:val="Default"/>
              <w:numPr>
                <w:ilvl w:val="0"/>
                <w:numId w:val="1"/>
              </w:numPr>
              <w:rPr>
                <w:sz w:val="22"/>
                <w:szCs w:val="22"/>
              </w:rPr>
            </w:pPr>
            <w:r>
              <w:rPr>
                <w:sz w:val="22"/>
                <w:szCs w:val="22"/>
              </w:rPr>
              <w:t>On 2 September 2014 Commission Implementing Regulation (EU) No 934/2014 (“the</w:t>
            </w:r>
          </w:p>
          <w:p w:rsidR="00193CCC" w:rsidRDefault="00193CCC" w:rsidP="00CB4F89">
            <w:pPr>
              <w:pStyle w:val="Default"/>
              <w:ind w:left="450"/>
              <w:rPr>
                <w:sz w:val="22"/>
                <w:szCs w:val="22"/>
              </w:rPr>
            </w:pPr>
            <w:r>
              <w:rPr>
                <w:sz w:val="22"/>
                <w:szCs w:val="22"/>
              </w:rPr>
              <w:t xml:space="preserve"> Amending Regulation”) was published in the Official Journal of the European Union (O.J. L 262, 02.09.2014, p.1) by the European Commission. </w:t>
            </w:r>
          </w:p>
          <w:p w:rsidR="00193CCC" w:rsidRDefault="00193CCC" w:rsidP="00193CCC">
            <w:pPr>
              <w:pStyle w:val="Default"/>
              <w:rPr>
                <w:sz w:val="22"/>
                <w:szCs w:val="22"/>
              </w:rPr>
            </w:pPr>
          </w:p>
          <w:p w:rsidR="00193CCC" w:rsidRDefault="00193CCC" w:rsidP="00193CCC">
            <w:pPr>
              <w:pStyle w:val="Default"/>
              <w:pageBreakBefore/>
              <w:rPr>
                <w:sz w:val="22"/>
                <w:szCs w:val="22"/>
              </w:rPr>
            </w:pPr>
          </w:p>
          <w:p w:rsidR="00193CCC" w:rsidRDefault="00CB4F89" w:rsidP="00193CCC">
            <w:pPr>
              <w:pStyle w:val="Default"/>
              <w:spacing w:after="342"/>
              <w:rPr>
                <w:sz w:val="22"/>
                <w:szCs w:val="22"/>
              </w:rPr>
            </w:pPr>
            <w:r>
              <w:rPr>
                <w:sz w:val="22"/>
                <w:szCs w:val="22"/>
              </w:rPr>
              <w:t xml:space="preserve"> </w:t>
            </w:r>
            <w:r w:rsidR="00193CCC">
              <w:rPr>
                <w:sz w:val="22"/>
                <w:szCs w:val="22"/>
              </w:rPr>
              <w:t xml:space="preserve">5. </w:t>
            </w:r>
            <w:r>
              <w:rPr>
                <w:sz w:val="22"/>
                <w:szCs w:val="22"/>
              </w:rPr>
              <w:t xml:space="preserve">  </w:t>
            </w:r>
            <w:r w:rsidR="00193CCC">
              <w:rPr>
                <w:sz w:val="22"/>
                <w:szCs w:val="22"/>
              </w:rPr>
              <w:t xml:space="preserve">The Amending Regulation amended Annex I to Council Regulation 881/2002, with effect from 3 September 2014. </w:t>
            </w:r>
          </w:p>
          <w:p w:rsidR="00CB4F89" w:rsidRDefault="00A35CEE" w:rsidP="00667665">
            <w:pPr>
              <w:pStyle w:val="Default"/>
              <w:numPr>
                <w:ilvl w:val="0"/>
                <w:numId w:val="4"/>
              </w:numPr>
              <w:rPr>
                <w:sz w:val="22"/>
                <w:szCs w:val="22"/>
              </w:rPr>
            </w:pPr>
            <w:r>
              <w:rPr>
                <w:sz w:val="22"/>
                <w:szCs w:val="22"/>
              </w:rPr>
              <w:t xml:space="preserve">    </w:t>
            </w:r>
            <w:r w:rsidR="00193CCC">
              <w:rPr>
                <w:sz w:val="22"/>
                <w:szCs w:val="22"/>
              </w:rPr>
              <w:t>The Amending Regulation reflects the decisions made on 26 August 2014 by the United</w:t>
            </w:r>
            <w:r w:rsidR="00CB4F89">
              <w:rPr>
                <w:sz w:val="22"/>
                <w:szCs w:val="22"/>
              </w:rPr>
              <w:t xml:space="preserve">  </w:t>
            </w:r>
          </w:p>
          <w:p w:rsidR="00193CCC" w:rsidRDefault="00193CCC" w:rsidP="00CB4F89">
            <w:pPr>
              <w:pStyle w:val="Default"/>
              <w:ind w:left="720"/>
              <w:rPr>
                <w:sz w:val="22"/>
                <w:szCs w:val="22"/>
              </w:rPr>
            </w:pPr>
            <w:r>
              <w:rPr>
                <w:sz w:val="22"/>
                <w:szCs w:val="22"/>
              </w:rPr>
              <w:t xml:space="preserve">Nations Security Council (UNSC) Committee after considering the de-listing request </w:t>
            </w:r>
            <w:r w:rsidR="00CB4F89">
              <w:rPr>
                <w:sz w:val="22"/>
                <w:szCs w:val="22"/>
              </w:rPr>
              <w:t xml:space="preserve">     s</w:t>
            </w:r>
            <w:r>
              <w:rPr>
                <w:sz w:val="22"/>
                <w:szCs w:val="22"/>
              </w:rPr>
              <w:t>ubmitted</w:t>
            </w:r>
            <w:r w:rsidR="00CB4F89">
              <w:rPr>
                <w:sz w:val="22"/>
                <w:szCs w:val="22"/>
              </w:rPr>
              <w:t xml:space="preserve"> </w:t>
            </w:r>
            <w:r>
              <w:rPr>
                <w:sz w:val="22"/>
                <w:szCs w:val="22"/>
              </w:rPr>
              <w:t xml:space="preserve">by this person and the Comprehensive Report of the Ombudsperson established </w:t>
            </w:r>
            <w:r w:rsidR="00CB4F89">
              <w:rPr>
                <w:sz w:val="22"/>
                <w:szCs w:val="22"/>
              </w:rPr>
              <w:t xml:space="preserve"> </w:t>
            </w:r>
            <w:r>
              <w:rPr>
                <w:sz w:val="22"/>
                <w:szCs w:val="22"/>
              </w:rPr>
              <w:t xml:space="preserve">pursuant </w:t>
            </w:r>
            <w:r w:rsidR="00CB4F89">
              <w:rPr>
                <w:sz w:val="22"/>
                <w:szCs w:val="22"/>
              </w:rPr>
              <w:t>to Resolution</w:t>
            </w:r>
            <w:r>
              <w:rPr>
                <w:sz w:val="22"/>
                <w:szCs w:val="22"/>
              </w:rPr>
              <w:t xml:space="preserve"> 1904 (2009) to remove 1 individual from the UN Al-Qaida list. </w:t>
            </w:r>
          </w:p>
          <w:p w:rsidR="00193CCC" w:rsidRDefault="00193CCC" w:rsidP="00193CCC">
            <w:pPr>
              <w:pStyle w:val="Default"/>
              <w:rPr>
                <w:sz w:val="22"/>
                <w:szCs w:val="22"/>
              </w:rPr>
            </w:pPr>
          </w:p>
          <w:p w:rsidR="00A35CEE" w:rsidRDefault="00193CCC" w:rsidP="00193CCC">
            <w:pPr>
              <w:pStyle w:val="Default"/>
              <w:rPr>
                <w:b/>
                <w:bCs/>
                <w:sz w:val="22"/>
                <w:szCs w:val="22"/>
              </w:rPr>
            </w:pPr>
            <w:r>
              <w:rPr>
                <w:b/>
                <w:bCs/>
                <w:sz w:val="22"/>
                <w:szCs w:val="22"/>
              </w:rPr>
              <w:t>Further Information</w:t>
            </w:r>
          </w:p>
          <w:p w:rsidR="00193CCC" w:rsidRDefault="00193CCC" w:rsidP="00193CCC">
            <w:pPr>
              <w:pStyle w:val="Default"/>
              <w:rPr>
                <w:sz w:val="22"/>
                <w:szCs w:val="22"/>
              </w:rPr>
            </w:pPr>
            <w:r>
              <w:rPr>
                <w:b/>
                <w:bCs/>
                <w:sz w:val="22"/>
                <w:szCs w:val="22"/>
              </w:rPr>
              <w:t xml:space="preserve"> </w:t>
            </w:r>
          </w:p>
          <w:p w:rsidR="00193CCC" w:rsidRPr="00D026B6" w:rsidRDefault="00D026B6" w:rsidP="00667665">
            <w:pPr>
              <w:pStyle w:val="Default"/>
              <w:numPr>
                <w:ilvl w:val="0"/>
                <w:numId w:val="4"/>
              </w:numPr>
              <w:spacing w:after="387"/>
              <w:rPr>
                <w:sz w:val="22"/>
                <w:szCs w:val="22"/>
              </w:rPr>
            </w:pPr>
            <w:r>
              <w:rPr>
                <w:sz w:val="22"/>
                <w:szCs w:val="22"/>
              </w:rPr>
              <w:t xml:space="preserve">     </w:t>
            </w:r>
            <w:r w:rsidR="00193CCC">
              <w:rPr>
                <w:sz w:val="22"/>
                <w:szCs w:val="22"/>
              </w:rPr>
              <w:t>A copy of the amending Regulation can be obtained from the Official Journal of the</w:t>
            </w:r>
            <w:r w:rsidRPr="00D026B6">
              <w:rPr>
                <w:sz w:val="22"/>
                <w:szCs w:val="22"/>
              </w:rPr>
              <w:t xml:space="preserve"> </w:t>
            </w:r>
            <w:r>
              <w:rPr>
                <w:sz w:val="22"/>
                <w:szCs w:val="22"/>
              </w:rPr>
              <w:t xml:space="preserve"> </w:t>
            </w:r>
            <w:r w:rsidRPr="00D026B6">
              <w:rPr>
                <w:sz w:val="22"/>
                <w:szCs w:val="22"/>
              </w:rPr>
              <w:t xml:space="preserve">European Union website: </w:t>
            </w:r>
            <w:hyperlink r:id="rId8" w:history="1">
              <w:r w:rsidRPr="00D026B6">
                <w:rPr>
                  <w:rStyle w:val="Hyperlink"/>
                  <w:sz w:val="22"/>
                  <w:szCs w:val="22"/>
                </w:rPr>
                <w:t>http://eur-lex.europa.eu/legal-</w:t>
              </w:r>
            </w:hyperlink>
            <w:r w:rsidRPr="00D026B6">
              <w:rPr>
                <w:sz w:val="22"/>
                <w:szCs w:val="22"/>
              </w:rPr>
              <w:t xml:space="preserve"> </w:t>
            </w:r>
            <w:r>
              <w:rPr>
                <w:sz w:val="22"/>
                <w:szCs w:val="22"/>
              </w:rPr>
              <w:t xml:space="preserve">     </w:t>
            </w:r>
            <w:r w:rsidRPr="00D026B6">
              <w:rPr>
                <w:sz w:val="22"/>
                <w:szCs w:val="22"/>
              </w:rPr>
              <w:t>content/EN/TXT/PDF/?</w:t>
            </w:r>
            <w:proofErr w:type="spellStart"/>
            <w:r w:rsidRPr="00D026B6">
              <w:rPr>
                <w:sz w:val="22"/>
                <w:szCs w:val="22"/>
              </w:rPr>
              <w:t>uri</w:t>
            </w:r>
            <w:proofErr w:type="spellEnd"/>
            <w:r w:rsidRPr="00D026B6">
              <w:rPr>
                <w:sz w:val="22"/>
                <w:szCs w:val="22"/>
              </w:rPr>
              <w:t>=OJ:L:2014:262:FULL&amp;from=EN</w:t>
            </w:r>
            <w:r>
              <w:rPr>
                <w:sz w:val="22"/>
                <w:szCs w:val="22"/>
              </w:rPr>
              <w:t xml:space="preserve">          </w:t>
            </w:r>
          </w:p>
          <w:p w:rsidR="00193CCC" w:rsidRDefault="00193CCC" w:rsidP="00667665">
            <w:pPr>
              <w:pStyle w:val="Default"/>
              <w:numPr>
                <w:ilvl w:val="0"/>
                <w:numId w:val="4"/>
              </w:numPr>
              <w:spacing w:after="387"/>
              <w:rPr>
                <w:sz w:val="22"/>
                <w:szCs w:val="22"/>
              </w:rPr>
            </w:pPr>
            <w:r>
              <w:rPr>
                <w:sz w:val="22"/>
                <w:szCs w:val="22"/>
              </w:rPr>
              <w:t xml:space="preserve">Copies of relevant Releases, certain EU Regulations, UNSC Resolutions and UK legislation </w:t>
            </w:r>
            <w:r w:rsidR="00D026B6">
              <w:rPr>
                <w:sz w:val="22"/>
                <w:szCs w:val="22"/>
              </w:rPr>
              <w:t xml:space="preserve"> </w:t>
            </w:r>
            <w:r>
              <w:rPr>
                <w:sz w:val="22"/>
                <w:szCs w:val="22"/>
              </w:rPr>
              <w:t xml:space="preserve">can be obtained from the Al-Qaida Financial Sanctions page accessible via the Gov.uk website: https://www.gov.uk/government/collections/financial-sanctions-regime-specific-consolidated-lists-and-releases </w:t>
            </w:r>
          </w:p>
          <w:p w:rsidR="00193CCC" w:rsidRDefault="00D026B6" w:rsidP="00193CCC">
            <w:pPr>
              <w:pStyle w:val="Default"/>
              <w:spacing w:after="387"/>
              <w:rPr>
                <w:sz w:val="22"/>
                <w:szCs w:val="22"/>
              </w:rPr>
            </w:pPr>
            <w:r>
              <w:rPr>
                <w:sz w:val="22"/>
                <w:szCs w:val="22"/>
              </w:rPr>
              <w:t xml:space="preserve">  </w:t>
            </w:r>
            <w:r w:rsidR="00193CCC">
              <w:rPr>
                <w:sz w:val="22"/>
                <w:szCs w:val="22"/>
              </w:rPr>
              <w:t xml:space="preserve">9. </w:t>
            </w:r>
            <w:r>
              <w:rPr>
                <w:sz w:val="22"/>
                <w:szCs w:val="22"/>
              </w:rPr>
              <w:t xml:space="preserve">  </w:t>
            </w:r>
            <w:r w:rsidR="00193CCC">
              <w:rPr>
                <w:sz w:val="22"/>
                <w:szCs w:val="22"/>
              </w:rPr>
              <w:t xml:space="preserve">Further details on the UN measures in respect of Al-Qaida can be found on the </w:t>
            </w:r>
            <w:r>
              <w:rPr>
                <w:sz w:val="22"/>
                <w:szCs w:val="22"/>
              </w:rPr>
              <w:t xml:space="preserve">relevant </w:t>
            </w:r>
            <w:r w:rsidR="00445816">
              <w:rPr>
                <w:sz w:val="22"/>
                <w:szCs w:val="22"/>
              </w:rPr>
              <w:t xml:space="preserve">  </w:t>
            </w:r>
            <w:r>
              <w:rPr>
                <w:sz w:val="22"/>
                <w:szCs w:val="22"/>
              </w:rPr>
              <w:t>UN</w:t>
            </w:r>
            <w:r w:rsidR="00193CCC">
              <w:rPr>
                <w:sz w:val="22"/>
                <w:szCs w:val="22"/>
              </w:rPr>
              <w:t xml:space="preserve"> Sanctions Committee webpage: http://www.un.org/sc/committees. </w:t>
            </w:r>
          </w:p>
          <w:p w:rsidR="00193CCC" w:rsidRDefault="00193CCC" w:rsidP="00193CCC">
            <w:pPr>
              <w:pStyle w:val="Default"/>
              <w:spacing w:after="387"/>
              <w:rPr>
                <w:sz w:val="22"/>
                <w:szCs w:val="22"/>
              </w:rPr>
            </w:pPr>
            <w:r>
              <w:rPr>
                <w:sz w:val="22"/>
                <w:szCs w:val="22"/>
              </w:rPr>
              <w:t xml:space="preserve">10. </w:t>
            </w:r>
            <w:r w:rsidR="00D026B6">
              <w:rPr>
                <w:sz w:val="22"/>
                <w:szCs w:val="22"/>
              </w:rPr>
              <w:t xml:space="preserve"> </w:t>
            </w:r>
            <w:r>
              <w:rPr>
                <w:sz w:val="22"/>
                <w:szCs w:val="22"/>
              </w:rPr>
              <w:t xml:space="preserve">It should be noted that the Annex to this Notice and the Consolidated List include certain </w:t>
            </w:r>
            <w:r w:rsidR="00D026B6">
              <w:rPr>
                <w:sz w:val="22"/>
                <w:szCs w:val="22"/>
              </w:rPr>
              <w:t xml:space="preserve"> </w:t>
            </w:r>
            <w:r>
              <w:rPr>
                <w:sz w:val="22"/>
                <w:szCs w:val="22"/>
              </w:rPr>
              <w:t xml:space="preserve">background information provided by the UN Sanctions Committee that is not included in the Annex to the Regulation. </w:t>
            </w:r>
          </w:p>
          <w:p w:rsidR="00193CCC" w:rsidRDefault="00193CCC" w:rsidP="00193CCC">
            <w:pPr>
              <w:pStyle w:val="Default"/>
              <w:rPr>
                <w:sz w:val="22"/>
                <w:szCs w:val="22"/>
              </w:rPr>
            </w:pPr>
            <w:r>
              <w:rPr>
                <w:sz w:val="22"/>
                <w:szCs w:val="22"/>
              </w:rPr>
              <w:t xml:space="preserve">11. </w:t>
            </w:r>
            <w:r w:rsidR="00D026B6">
              <w:rPr>
                <w:sz w:val="22"/>
                <w:szCs w:val="22"/>
              </w:rPr>
              <w:t xml:space="preserve"> </w:t>
            </w:r>
            <w:r>
              <w:rPr>
                <w:sz w:val="22"/>
                <w:szCs w:val="22"/>
              </w:rPr>
              <w:t xml:space="preserve">Please see the FAQs for more information around financial sanctions: </w:t>
            </w:r>
          </w:p>
          <w:p w:rsidR="00193CCC" w:rsidRDefault="00193CCC" w:rsidP="00193CCC">
            <w:pPr>
              <w:pStyle w:val="Default"/>
              <w:rPr>
                <w:sz w:val="22"/>
                <w:szCs w:val="22"/>
              </w:rPr>
            </w:pPr>
          </w:p>
          <w:p w:rsidR="00193CCC" w:rsidRDefault="00193CCC" w:rsidP="00193CCC">
            <w:pPr>
              <w:pStyle w:val="Default"/>
              <w:rPr>
                <w:sz w:val="22"/>
                <w:szCs w:val="22"/>
              </w:rPr>
            </w:pPr>
            <w:r>
              <w:rPr>
                <w:sz w:val="22"/>
                <w:szCs w:val="22"/>
              </w:rPr>
              <w:t xml:space="preserve">https://www.gov.uk/government/publications/financial-sanctions-faqs </w:t>
            </w:r>
          </w:p>
          <w:p w:rsidR="00102FED" w:rsidRPr="005954A4" w:rsidRDefault="00102FED" w:rsidP="00102FED">
            <w:pPr>
              <w:spacing w:after="0" w:line="240" w:lineRule="auto"/>
              <w:ind w:left="-90" w:right="-90"/>
              <w:jc w:val="both"/>
              <w:rPr>
                <w:rFonts w:ascii="Arial" w:hAnsi="Arial" w:cs="Arial"/>
              </w:rPr>
            </w:pPr>
          </w:p>
          <w:p w:rsidR="00102FED" w:rsidRDefault="00445816" w:rsidP="00102FED">
            <w:pPr>
              <w:spacing w:after="0" w:line="240" w:lineRule="auto"/>
              <w:ind w:left="-90" w:right="-90"/>
              <w:jc w:val="both"/>
              <w:rPr>
                <w:rFonts w:ascii="Arial" w:hAnsi="Arial" w:cs="Arial"/>
              </w:rPr>
            </w:pPr>
            <w:r>
              <w:rPr>
                <w:rFonts w:ascii="Arial" w:hAnsi="Arial" w:cs="Arial"/>
              </w:rPr>
              <w:t xml:space="preserve">  12. </w:t>
            </w:r>
            <w:r w:rsidR="00102FED">
              <w:rPr>
                <w:rFonts w:ascii="Arial" w:hAnsi="Arial" w:cs="Arial"/>
              </w:rPr>
              <w:t xml:space="preserve">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F50214" w:rsidRDefault="00F50214" w:rsidP="00102FED">
            <w:pPr>
              <w:spacing w:after="0" w:line="240" w:lineRule="auto"/>
              <w:ind w:left="-90" w:right="-90"/>
              <w:rPr>
                <w:rFonts w:ascii="Arial" w:hAnsi="Arial" w:cs="Arial"/>
                <w:b/>
              </w:rPr>
            </w:pPr>
          </w:p>
          <w:p w:rsidR="00F50214" w:rsidRDefault="00F50214" w:rsidP="00102FED">
            <w:pPr>
              <w:spacing w:after="0" w:line="240" w:lineRule="auto"/>
              <w:ind w:left="-90" w:right="-90"/>
              <w:rPr>
                <w:rFonts w:ascii="Arial" w:hAnsi="Arial" w:cs="Arial"/>
                <w:b/>
              </w:rPr>
            </w:pPr>
            <w:r>
              <w:rPr>
                <w:rFonts w:ascii="Arial" w:hAnsi="Arial" w:cs="Arial"/>
                <w:b/>
              </w:rPr>
              <w:t>The Commissioner</w:t>
            </w:r>
          </w:p>
          <w:p w:rsidR="00102FED" w:rsidRPr="00480DB7" w:rsidRDefault="00102FED" w:rsidP="00102FED">
            <w:pPr>
              <w:spacing w:after="0" w:line="240" w:lineRule="auto"/>
              <w:ind w:left="-90" w:right="-90"/>
              <w:rPr>
                <w:rFonts w:ascii="Arial" w:hAnsi="Arial" w:cs="Arial"/>
                <w:b/>
              </w:rPr>
            </w:pPr>
            <w:r w:rsidRPr="00480DB7">
              <w:rPr>
                <w:rFonts w:ascii="Arial" w:hAnsi="Arial" w:cs="Arial"/>
                <w:b/>
              </w:rPr>
              <w:t>Financial Services Commission</w:t>
            </w:r>
          </w:p>
          <w:p w:rsidR="00610EEC" w:rsidRDefault="00610EEC" w:rsidP="00102FED">
            <w:pPr>
              <w:spacing w:after="0" w:line="240" w:lineRule="auto"/>
              <w:ind w:left="-90" w:right="-90"/>
              <w:rPr>
                <w:rFonts w:ascii="Arial" w:hAnsi="Arial" w:cs="Arial"/>
                <w:b/>
              </w:rPr>
            </w:pPr>
            <w:r>
              <w:rPr>
                <w:rFonts w:ascii="Arial" w:hAnsi="Arial" w:cs="Arial"/>
                <w:b/>
              </w:rPr>
              <w:t>Brades</w:t>
            </w:r>
          </w:p>
          <w:p w:rsidR="00102FED" w:rsidRPr="00480DB7" w:rsidRDefault="00102FED" w:rsidP="00102FED">
            <w:pPr>
              <w:spacing w:after="0" w:line="240" w:lineRule="auto"/>
              <w:ind w:left="-90" w:right="-90"/>
              <w:rPr>
                <w:rFonts w:ascii="Arial" w:hAnsi="Arial" w:cs="Arial"/>
                <w:b/>
              </w:rPr>
            </w:pPr>
            <w:r w:rsidRPr="00480DB7">
              <w:rPr>
                <w:rFonts w:ascii="Arial" w:hAnsi="Arial" w:cs="Arial"/>
                <w:b/>
              </w:rPr>
              <w:t>Montserrat</w:t>
            </w:r>
          </w:p>
          <w:p w:rsidR="001D55F9" w:rsidRPr="004E4E08" w:rsidRDefault="00D026B6" w:rsidP="00D026B6">
            <w:pPr>
              <w:spacing w:after="0" w:line="240" w:lineRule="auto"/>
              <w:ind w:left="-90" w:right="-90"/>
              <w:rPr>
                <w:rFonts w:ascii="Arial" w:hAnsi="Arial" w:cs="Arial"/>
              </w:rPr>
            </w:pPr>
            <w:r>
              <w:rPr>
                <w:rFonts w:ascii="Arial" w:hAnsi="Arial" w:cs="Arial"/>
                <w:b/>
              </w:rPr>
              <w:t>03</w:t>
            </w:r>
            <w:r w:rsidR="00610EEC">
              <w:rPr>
                <w:rFonts w:ascii="Arial" w:hAnsi="Arial" w:cs="Arial"/>
                <w:b/>
              </w:rPr>
              <w:t>/0</w:t>
            </w:r>
            <w:r>
              <w:rPr>
                <w:rFonts w:ascii="Arial" w:hAnsi="Arial" w:cs="Arial"/>
                <w:b/>
              </w:rPr>
              <w:t>9</w:t>
            </w:r>
            <w:r w:rsidR="00102FED" w:rsidRPr="00480DB7">
              <w:rPr>
                <w:rFonts w:ascii="Arial" w:hAnsi="Arial" w:cs="Arial"/>
                <w:b/>
              </w:rPr>
              <w:t>/2014</w:t>
            </w:r>
          </w:p>
        </w:tc>
      </w:tr>
      <w:tr w:rsidR="00193CCC" w:rsidRPr="007371B9" w:rsidTr="00381D34">
        <w:trPr>
          <w:trHeight w:val="1890"/>
        </w:trPr>
        <w:tc>
          <w:tcPr>
            <w:tcW w:w="9576" w:type="dxa"/>
          </w:tcPr>
          <w:p w:rsidR="00193CCC" w:rsidRPr="002F7439" w:rsidRDefault="00193CCC" w:rsidP="00381D34">
            <w:pPr>
              <w:pStyle w:val="Default"/>
              <w:ind w:left="-90" w:right="-90"/>
              <w:jc w:val="both"/>
              <w:rPr>
                <w:rFonts w:ascii="Arial" w:hAnsi="Arial" w:cs="Arial"/>
                <w:b/>
                <w:sz w:val="22"/>
                <w:szCs w:val="22"/>
              </w:rPr>
            </w:pPr>
          </w:p>
        </w:tc>
      </w:tr>
    </w:tbl>
    <w:p w:rsidR="0069209E" w:rsidRDefault="0069209E" w:rsidP="00AB0C45">
      <w:pPr>
        <w:spacing w:after="0" w:line="240" w:lineRule="auto"/>
        <w:ind w:right="-90"/>
        <w:jc w:val="both"/>
        <w:rPr>
          <w:rFonts w:ascii="Arial" w:hAnsi="Arial" w:cs="Arial"/>
        </w:rPr>
      </w:pPr>
    </w:p>
    <w:p w:rsidR="00C56BA5" w:rsidRDefault="00C56BA5" w:rsidP="00AB0C45">
      <w:pPr>
        <w:spacing w:after="0" w:line="240" w:lineRule="auto"/>
        <w:ind w:right="-90"/>
        <w:jc w:val="both"/>
        <w:rPr>
          <w:rFonts w:ascii="Arial" w:hAnsi="Arial" w:cs="Arial"/>
        </w:rPr>
      </w:pPr>
    </w:p>
    <w:p w:rsidR="00AF584C" w:rsidRDefault="00AF584C" w:rsidP="00AB0C45">
      <w:pPr>
        <w:spacing w:after="0" w:line="240" w:lineRule="auto"/>
        <w:ind w:right="-90"/>
        <w:jc w:val="both"/>
        <w:rPr>
          <w:rFonts w:ascii="Arial" w:hAnsi="Arial" w:cs="Arial"/>
        </w:rPr>
      </w:pPr>
    </w:p>
    <w:p w:rsidR="001975A7" w:rsidRDefault="001975A7" w:rsidP="001975A7">
      <w:pPr>
        <w:pStyle w:val="Default"/>
        <w:pageBreakBefore/>
        <w:jc w:val="center"/>
        <w:rPr>
          <w:sz w:val="22"/>
          <w:szCs w:val="22"/>
        </w:rPr>
      </w:pPr>
      <w:r>
        <w:rPr>
          <w:b/>
          <w:bCs/>
          <w:sz w:val="22"/>
          <w:szCs w:val="22"/>
        </w:rPr>
        <w:t>ANNEX TO NOTICE</w:t>
      </w:r>
    </w:p>
    <w:p w:rsidR="001975A7" w:rsidRDefault="001975A7" w:rsidP="001975A7">
      <w:pPr>
        <w:pStyle w:val="Default"/>
        <w:jc w:val="center"/>
        <w:rPr>
          <w:sz w:val="22"/>
          <w:szCs w:val="22"/>
        </w:rPr>
      </w:pPr>
      <w:r>
        <w:rPr>
          <w:b/>
          <w:bCs/>
          <w:sz w:val="22"/>
          <w:szCs w:val="22"/>
        </w:rPr>
        <w:t>FINANCIAL SANCTIONS: Al-Qaida</w:t>
      </w:r>
    </w:p>
    <w:p w:rsidR="001975A7" w:rsidRDefault="001975A7" w:rsidP="001975A7">
      <w:pPr>
        <w:pStyle w:val="Default"/>
        <w:jc w:val="center"/>
        <w:rPr>
          <w:sz w:val="22"/>
          <w:szCs w:val="22"/>
        </w:rPr>
      </w:pPr>
      <w:r>
        <w:rPr>
          <w:b/>
          <w:bCs/>
          <w:sz w:val="22"/>
          <w:szCs w:val="22"/>
        </w:rPr>
        <w:t>COMMISSION IMPLEMENTING REGULATION (EU) NO 934/2014</w:t>
      </w:r>
    </w:p>
    <w:p w:rsidR="001975A7" w:rsidRDefault="001975A7" w:rsidP="001975A7">
      <w:pPr>
        <w:pStyle w:val="Default"/>
        <w:jc w:val="center"/>
        <w:rPr>
          <w:sz w:val="22"/>
          <w:szCs w:val="22"/>
        </w:rPr>
      </w:pPr>
      <w:r>
        <w:rPr>
          <w:b/>
          <w:bCs/>
          <w:sz w:val="22"/>
          <w:szCs w:val="22"/>
        </w:rPr>
        <w:t>AMENDING ANNEX I TO COUNCIL REGULATION (EC) NO 881/2002</w:t>
      </w:r>
    </w:p>
    <w:p w:rsidR="00260890" w:rsidRDefault="00260890" w:rsidP="00260890">
      <w:pPr>
        <w:pStyle w:val="Default"/>
        <w:rPr>
          <w:b/>
          <w:bCs/>
          <w:sz w:val="22"/>
          <w:szCs w:val="22"/>
        </w:rPr>
      </w:pPr>
    </w:p>
    <w:p w:rsidR="00260890" w:rsidRDefault="00260890" w:rsidP="00260890">
      <w:pPr>
        <w:pStyle w:val="Default"/>
        <w:rPr>
          <w:b/>
          <w:bCs/>
          <w:sz w:val="22"/>
          <w:szCs w:val="22"/>
        </w:rPr>
      </w:pPr>
    </w:p>
    <w:p w:rsidR="00260890" w:rsidRDefault="00260890" w:rsidP="00260890">
      <w:pPr>
        <w:pStyle w:val="Default"/>
        <w:rPr>
          <w:b/>
          <w:bCs/>
          <w:sz w:val="22"/>
          <w:szCs w:val="22"/>
        </w:rPr>
      </w:pPr>
    </w:p>
    <w:p w:rsidR="00260890" w:rsidRDefault="00260890" w:rsidP="00260890">
      <w:pPr>
        <w:pStyle w:val="Default"/>
        <w:rPr>
          <w:b/>
          <w:bCs/>
          <w:sz w:val="22"/>
          <w:szCs w:val="22"/>
        </w:rPr>
      </w:pPr>
    </w:p>
    <w:p w:rsidR="001975A7" w:rsidRDefault="001975A7" w:rsidP="00260890">
      <w:pPr>
        <w:pStyle w:val="Default"/>
        <w:rPr>
          <w:b/>
          <w:bCs/>
          <w:sz w:val="22"/>
          <w:szCs w:val="22"/>
        </w:rPr>
      </w:pPr>
      <w:r>
        <w:rPr>
          <w:b/>
          <w:bCs/>
          <w:sz w:val="22"/>
          <w:szCs w:val="22"/>
        </w:rPr>
        <w:t>DELISTING</w:t>
      </w:r>
    </w:p>
    <w:p w:rsidR="001975A7" w:rsidRDefault="001975A7" w:rsidP="001975A7">
      <w:pPr>
        <w:pStyle w:val="Default"/>
        <w:jc w:val="center"/>
        <w:rPr>
          <w:b/>
          <w:bCs/>
          <w:sz w:val="22"/>
          <w:szCs w:val="22"/>
        </w:rPr>
      </w:pPr>
    </w:p>
    <w:p w:rsidR="001975A7" w:rsidRDefault="001975A7" w:rsidP="001975A7">
      <w:pPr>
        <w:pStyle w:val="Default"/>
        <w:rPr>
          <w:b/>
          <w:bCs/>
          <w:sz w:val="22"/>
          <w:szCs w:val="22"/>
        </w:rPr>
      </w:pPr>
      <w:r>
        <w:rPr>
          <w:b/>
          <w:bCs/>
          <w:sz w:val="22"/>
          <w:szCs w:val="22"/>
        </w:rPr>
        <w:t>Individual</w:t>
      </w:r>
    </w:p>
    <w:p w:rsidR="001975A7" w:rsidRDefault="001975A7" w:rsidP="001975A7">
      <w:pPr>
        <w:pStyle w:val="Default"/>
        <w:rPr>
          <w:sz w:val="22"/>
          <w:szCs w:val="22"/>
        </w:rPr>
      </w:pPr>
      <w:r>
        <w:rPr>
          <w:b/>
          <w:bCs/>
          <w:sz w:val="22"/>
          <w:szCs w:val="22"/>
        </w:rPr>
        <w:t xml:space="preserve"> </w:t>
      </w:r>
    </w:p>
    <w:p w:rsidR="00900D71" w:rsidRDefault="001975A7" w:rsidP="001975A7">
      <w:pPr>
        <w:pStyle w:val="Default"/>
        <w:rPr>
          <w:b/>
          <w:bCs/>
          <w:sz w:val="22"/>
          <w:szCs w:val="22"/>
        </w:rPr>
      </w:pPr>
      <w:r>
        <w:rPr>
          <w:sz w:val="22"/>
          <w:szCs w:val="22"/>
        </w:rPr>
        <w:t xml:space="preserve">1. </w:t>
      </w:r>
      <w:r>
        <w:rPr>
          <w:b/>
          <w:bCs/>
          <w:sz w:val="22"/>
          <w:szCs w:val="22"/>
        </w:rPr>
        <w:t xml:space="preserve">JULAIDAN, </w:t>
      </w:r>
      <w:proofErr w:type="spellStart"/>
      <w:r>
        <w:rPr>
          <w:b/>
          <w:bCs/>
          <w:sz w:val="22"/>
          <w:szCs w:val="22"/>
        </w:rPr>
        <w:t>Wa'el</w:t>
      </w:r>
      <w:proofErr w:type="spellEnd"/>
      <w:r>
        <w:rPr>
          <w:b/>
          <w:bCs/>
          <w:sz w:val="22"/>
          <w:szCs w:val="22"/>
        </w:rPr>
        <w:t xml:space="preserve">, </w:t>
      </w:r>
      <w:proofErr w:type="spellStart"/>
      <w:r>
        <w:rPr>
          <w:b/>
          <w:bCs/>
          <w:sz w:val="22"/>
          <w:szCs w:val="22"/>
        </w:rPr>
        <w:t>Hamza</w:t>
      </w:r>
      <w:proofErr w:type="spellEnd"/>
      <w:r>
        <w:rPr>
          <w:b/>
          <w:bCs/>
          <w:sz w:val="22"/>
          <w:szCs w:val="22"/>
        </w:rPr>
        <w:t xml:space="preserve">, </w:t>
      </w:r>
      <w:proofErr w:type="spellStart"/>
      <w:r>
        <w:rPr>
          <w:b/>
          <w:bCs/>
          <w:sz w:val="22"/>
          <w:szCs w:val="22"/>
        </w:rPr>
        <w:t>Abd</w:t>
      </w:r>
      <w:proofErr w:type="spellEnd"/>
      <w:r>
        <w:rPr>
          <w:b/>
          <w:bCs/>
          <w:sz w:val="22"/>
          <w:szCs w:val="22"/>
        </w:rPr>
        <w:t xml:space="preserve"> Al-Fatah</w:t>
      </w:r>
    </w:p>
    <w:p w:rsidR="00900D71" w:rsidRDefault="00900D71" w:rsidP="001975A7">
      <w:pPr>
        <w:pStyle w:val="Default"/>
        <w:rPr>
          <w:b/>
          <w:bCs/>
          <w:sz w:val="22"/>
          <w:szCs w:val="22"/>
        </w:rPr>
      </w:pPr>
    </w:p>
    <w:p w:rsidR="001975A7" w:rsidRDefault="001975A7" w:rsidP="001975A7">
      <w:pPr>
        <w:pStyle w:val="Default"/>
        <w:rPr>
          <w:sz w:val="22"/>
          <w:szCs w:val="22"/>
        </w:rPr>
      </w:pPr>
      <w:r>
        <w:rPr>
          <w:sz w:val="22"/>
          <w:szCs w:val="22"/>
        </w:rPr>
        <w:t xml:space="preserve">DOB: </w:t>
      </w:r>
      <w:r w:rsidR="00900D71">
        <w:rPr>
          <w:sz w:val="22"/>
          <w:szCs w:val="22"/>
        </w:rPr>
        <w:tab/>
      </w:r>
      <w:r>
        <w:rPr>
          <w:sz w:val="22"/>
          <w:szCs w:val="22"/>
        </w:rPr>
        <w:t xml:space="preserve">(1) 22/01/1958. </w:t>
      </w:r>
    </w:p>
    <w:p w:rsidR="00900D71" w:rsidRDefault="001975A7" w:rsidP="00900D71">
      <w:pPr>
        <w:pStyle w:val="Default"/>
        <w:ind w:firstLine="720"/>
        <w:rPr>
          <w:sz w:val="22"/>
          <w:szCs w:val="22"/>
        </w:rPr>
      </w:pPr>
      <w:r>
        <w:rPr>
          <w:sz w:val="22"/>
          <w:szCs w:val="22"/>
        </w:rPr>
        <w:t>(2)  20/01/1958.</w:t>
      </w:r>
    </w:p>
    <w:p w:rsidR="001975A7" w:rsidRDefault="001975A7" w:rsidP="00900D71">
      <w:pPr>
        <w:pStyle w:val="Default"/>
        <w:ind w:firstLine="720"/>
        <w:rPr>
          <w:sz w:val="22"/>
          <w:szCs w:val="22"/>
        </w:rPr>
      </w:pPr>
      <w:r>
        <w:rPr>
          <w:sz w:val="22"/>
          <w:szCs w:val="22"/>
        </w:rPr>
        <w:t xml:space="preserve"> </w:t>
      </w:r>
    </w:p>
    <w:p w:rsidR="001975A7" w:rsidRDefault="001975A7" w:rsidP="001975A7">
      <w:pPr>
        <w:pStyle w:val="Default"/>
        <w:rPr>
          <w:sz w:val="22"/>
          <w:szCs w:val="22"/>
        </w:rPr>
      </w:pPr>
      <w:r>
        <w:rPr>
          <w:sz w:val="22"/>
          <w:szCs w:val="22"/>
        </w:rPr>
        <w:t xml:space="preserve">      POB: Al-</w:t>
      </w:r>
      <w:proofErr w:type="spellStart"/>
      <w:r>
        <w:rPr>
          <w:sz w:val="22"/>
          <w:szCs w:val="22"/>
        </w:rPr>
        <w:t>Madinah</w:t>
      </w:r>
      <w:proofErr w:type="spellEnd"/>
      <w:r>
        <w:rPr>
          <w:sz w:val="22"/>
          <w:szCs w:val="22"/>
        </w:rPr>
        <w:t xml:space="preserve">, Saudi Arabia </w:t>
      </w:r>
    </w:p>
    <w:p w:rsidR="001975A7" w:rsidRDefault="001975A7" w:rsidP="001975A7">
      <w:pPr>
        <w:pStyle w:val="Default"/>
        <w:rPr>
          <w:sz w:val="22"/>
          <w:szCs w:val="22"/>
        </w:rPr>
      </w:pPr>
      <w:r>
        <w:rPr>
          <w:sz w:val="22"/>
          <w:szCs w:val="22"/>
        </w:rPr>
        <w:t xml:space="preserve">     </w:t>
      </w:r>
      <w:proofErr w:type="spellStart"/>
      <w:r>
        <w:rPr>
          <w:sz w:val="22"/>
          <w:szCs w:val="22"/>
        </w:rPr>
        <w:t>a.k.a</w:t>
      </w:r>
      <w:proofErr w:type="spellEnd"/>
      <w:r>
        <w:rPr>
          <w:sz w:val="22"/>
          <w:szCs w:val="22"/>
        </w:rPr>
        <w:t>: (1) AL MADANI, Abu Al-</w:t>
      </w:r>
      <w:proofErr w:type="spellStart"/>
      <w:r>
        <w:rPr>
          <w:sz w:val="22"/>
          <w:szCs w:val="22"/>
        </w:rPr>
        <w:t>Hasan</w:t>
      </w:r>
      <w:proofErr w:type="spellEnd"/>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 xml:space="preserve">(2) JALADIN, </w:t>
      </w:r>
      <w:proofErr w:type="spellStart"/>
      <w:r w:rsidR="001975A7">
        <w:rPr>
          <w:sz w:val="22"/>
          <w:szCs w:val="22"/>
        </w:rPr>
        <w:t>Wa'el</w:t>
      </w:r>
      <w:proofErr w:type="spellEnd"/>
      <w:r w:rsidR="001975A7">
        <w:rPr>
          <w:sz w:val="22"/>
          <w:szCs w:val="22"/>
        </w:rPr>
        <w:t xml:space="preserve">, </w:t>
      </w:r>
      <w:proofErr w:type="spellStart"/>
      <w:r w:rsidR="001975A7">
        <w:rPr>
          <w:sz w:val="22"/>
          <w:szCs w:val="22"/>
        </w:rPr>
        <w:t>Hamza</w:t>
      </w:r>
      <w:proofErr w:type="spellEnd"/>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 xml:space="preserve">(3) JALADIN, </w:t>
      </w:r>
      <w:proofErr w:type="spellStart"/>
      <w:r w:rsidR="001975A7">
        <w:rPr>
          <w:sz w:val="22"/>
          <w:szCs w:val="22"/>
        </w:rPr>
        <w:t>Wa'il</w:t>
      </w:r>
      <w:proofErr w:type="spellEnd"/>
      <w:r w:rsidR="001975A7">
        <w:rPr>
          <w:sz w:val="22"/>
          <w:szCs w:val="22"/>
        </w:rPr>
        <w:t xml:space="preserve">, </w:t>
      </w:r>
      <w:proofErr w:type="spellStart"/>
      <w:r w:rsidR="001975A7">
        <w:rPr>
          <w:sz w:val="22"/>
          <w:szCs w:val="22"/>
        </w:rPr>
        <w:t>Hamza</w:t>
      </w:r>
      <w:proofErr w:type="spellEnd"/>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 xml:space="preserve">(4) JALAIDAN, </w:t>
      </w:r>
      <w:proofErr w:type="spellStart"/>
      <w:r w:rsidR="001975A7">
        <w:rPr>
          <w:sz w:val="22"/>
          <w:szCs w:val="22"/>
        </w:rPr>
        <w:t>Wa'el</w:t>
      </w:r>
      <w:proofErr w:type="spellEnd"/>
      <w:r w:rsidR="001975A7">
        <w:rPr>
          <w:sz w:val="22"/>
          <w:szCs w:val="22"/>
        </w:rPr>
        <w:t xml:space="preserve">, </w:t>
      </w:r>
      <w:proofErr w:type="spellStart"/>
      <w:r w:rsidR="001975A7">
        <w:rPr>
          <w:sz w:val="22"/>
          <w:szCs w:val="22"/>
        </w:rPr>
        <w:t>Hamza</w:t>
      </w:r>
      <w:proofErr w:type="spellEnd"/>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 xml:space="preserve">(5) JALAIDAN, </w:t>
      </w:r>
      <w:proofErr w:type="spellStart"/>
      <w:r w:rsidR="001975A7">
        <w:rPr>
          <w:sz w:val="22"/>
          <w:szCs w:val="22"/>
        </w:rPr>
        <w:t>Wa'il</w:t>
      </w:r>
      <w:proofErr w:type="spellEnd"/>
      <w:r w:rsidR="001975A7">
        <w:rPr>
          <w:sz w:val="22"/>
          <w:szCs w:val="22"/>
        </w:rPr>
        <w:t xml:space="preserve">, </w:t>
      </w:r>
      <w:proofErr w:type="spellStart"/>
      <w:r w:rsidR="001975A7">
        <w:rPr>
          <w:sz w:val="22"/>
          <w:szCs w:val="22"/>
        </w:rPr>
        <w:t>Hamza</w:t>
      </w:r>
      <w:proofErr w:type="spellEnd"/>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(6) JLIDAN, Wail, H, A</w:t>
      </w:r>
    </w:p>
    <w:p w:rsidR="001975A7" w:rsidRDefault="001975A7" w:rsidP="001975A7">
      <w:pPr>
        <w:pStyle w:val="Default"/>
        <w:rPr>
          <w:sz w:val="22"/>
          <w:szCs w:val="22"/>
        </w:rPr>
      </w:pPr>
      <w:r>
        <w:rPr>
          <w:sz w:val="22"/>
          <w:szCs w:val="22"/>
        </w:rPr>
        <w:t xml:space="preserve"> </w:t>
      </w:r>
    </w:p>
    <w:p w:rsidR="001975A7" w:rsidRDefault="00900D71" w:rsidP="001975A7">
      <w:pPr>
        <w:pStyle w:val="Default"/>
        <w:rPr>
          <w:sz w:val="22"/>
          <w:szCs w:val="22"/>
        </w:rPr>
      </w:pPr>
      <w:r>
        <w:rPr>
          <w:sz w:val="22"/>
          <w:szCs w:val="22"/>
        </w:rPr>
        <w:t xml:space="preserve">               </w:t>
      </w:r>
      <w:r w:rsidR="001975A7">
        <w:rPr>
          <w:sz w:val="22"/>
          <w:szCs w:val="22"/>
        </w:rPr>
        <w:t xml:space="preserve">(7) JULAIDAN, </w:t>
      </w:r>
      <w:proofErr w:type="spellStart"/>
      <w:r w:rsidR="001975A7">
        <w:rPr>
          <w:sz w:val="22"/>
          <w:szCs w:val="22"/>
        </w:rPr>
        <w:t>Wa'il</w:t>
      </w:r>
      <w:proofErr w:type="spellEnd"/>
      <w:r w:rsidR="001975A7">
        <w:rPr>
          <w:sz w:val="22"/>
          <w:szCs w:val="22"/>
        </w:rPr>
        <w:t xml:space="preserve">, </w:t>
      </w:r>
      <w:proofErr w:type="spellStart"/>
      <w:r w:rsidR="001975A7">
        <w:rPr>
          <w:sz w:val="22"/>
          <w:szCs w:val="22"/>
        </w:rPr>
        <w:t>Hamza</w:t>
      </w:r>
      <w:proofErr w:type="spellEnd"/>
    </w:p>
    <w:p w:rsidR="001975A7" w:rsidRDefault="001975A7" w:rsidP="001975A7">
      <w:pPr>
        <w:pStyle w:val="Default"/>
        <w:rPr>
          <w:sz w:val="22"/>
          <w:szCs w:val="22"/>
        </w:rPr>
      </w:pPr>
      <w:r>
        <w:rPr>
          <w:sz w:val="22"/>
          <w:szCs w:val="22"/>
        </w:rPr>
        <w:t xml:space="preserve"> </w:t>
      </w:r>
    </w:p>
    <w:p w:rsidR="001975A7" w:rsidRDefault="001975A7" w:rsidP="001975A7">
      <w:pPr>
        <w:pStyle w:val="Default"/>
        <w:rPr>
          <w:sz w:val="22"/>
          <w:szCs w:val="22"/>
        </w:rPr>
      </w:pPr>
      <w:r>
        <w:rPr>
          <w:sz w:val="22"/>
          <w:szCs w:val="22"/>
        </w:rPr>
        <w:t xml:space="preserve">Nationality: Saudi Arabian </w:t>
      </w:r>
    </w:p>
    <w:p w:rsidR="001975A7" w:rsidRDefault="001975A7" w:rsidP="001975A7">
      <w:pPr>
        <w:pStyle w:val="Default"/>
        <w:rPr>
          <w:sz w:val="22"/>
          <w:szCs w:val="22"/>
        </w:rPr>
      </w:pPr>
    </w:p>
    <w:p w:rsidR="00900D71" w:rsidRDefault="001975A7" w:rsidP="001975A7">
      <w:pPr>
        <w:pStyle w:val="Default"/>
        <w:rPr>
          <w:sz w:val="22"/>
          <w:szCs w:val="22"/>
        </w:rPr>
      </w:pPr>
      <w:r>
        <w:rPr>
          <w:sz w:val="22"/>
          <w:szCs w:val="22"/>
        </w:rPr>
        <w:t xml:space="preserve">Passport Details: </w:t>
      </w:r>
    </w:p>
    <w:p w:rsidR="00900D71" w:rsidRDefault="00900D71" w:rsidP="001975A7">
      <w:pPr>
        <w:pStyle w:val="Default"/>
        <w:rPr>
          <w:sz w:val="22"/>
          <w:szCs w:val="22"/>
        </w:rPr>
      </w:pPr>
    </w:p>
    <w:p w:rsidR="001975A7" w:rsidRDefault="001975A7" w:rsidP="001975A7">
      <w:pPr>
        <w:pStyle w:val="Default"/>
        <w:rPr>
          <w:sz w:val="22"/>
          <w:szCs w:val="22"/>
        </w:rPr>
      </w:pPr>
      <w:r>
        <w:rPr>
          <w:sz w:val="22"/>
          <w:szCs w:val="22"/>
        </w:rPr>
        <w:t>(1) A-992535 (Saudi)</w:t>
      </w:r>
    </w:p>
    <w:p w:rsidR="001975A7" w:rsidRDefault="001975A7" w:rsidP="001975A7">
      <w:pPr>
        <w:pStyle w:val="Default"/>
        <w:rPr>
          <w:sz w:val="22"/>
          <w:szCs w:val="22"/>
        </w:rPr>
      </w:pPr>
      <w:r>
        <w:rPr>
          <w:sz w:val="22"/>
          <w:szCs w:val="22"/>
        </w:rPr>
        <w:t xml:space="preserve"> </w:t>
      </w:r>
    </w:p>
    <w:p w:rsidR="001975A7" w:rsidRDefault="001975A7" w:rsidP="001975A7">
      <w:pPr>
        <w:pStyle w:val="Default"/>
        <w:rPr>
          <w:sz w:val="22"/>
          <w:szCs w:val="22"/>
        </w:rPr>
      </w:pPr>
      <w:r>
        <w:rPr>
          <w:sz w:val="22"/>
          <w:szCs w:val="22"/>
        </w:rPr>
        <w:t xml:space="preserve">(2) B 524420. </w:t>
      </w:r>
      <w:proofErr w:type="gramStart"/>
      <w:r>
        <w:rPr>
          <w:sz w:val="22"/>
          <w:szCs w:val="22"/>
        </w:rPr>
        <w:t>Issued 15 July 1998.</w:t>
      </w:r>
      <w:proofErr w:type="gramEnd"/>
      <w:r>
        <w:rPr>
          <w:sz w:val="22"/>
          <w:szCs w:val="22"/>
        </w:rPr>
        <w:t xml:space="preserve"> Expired 22 May 2003</w:t>
      </w:r>
    </w:p>
    <w:p w:rsidR="001975A7" w:rsidRDefault="001975A7" w:rsidP="001975A7">
      <w:pPr>
        <w:pStyle w:val="Default"/>
        <w:rPr>
          <w:sz w:val="22"/>
          <w:szCs w:val="22"/>
        </w:rPr>
      </w:pPr>
      <w:r>
        <w:rPr>
          <w:sz w:val="22"/>
          <w:szCs w:val="22"/>
        </w:rPr>
        <w:t xml:space="preserve"> </w:t>
      </w:r>
    </w:p>
    <w:p w:rsidR="001975A7" w:rsidRDefault="001975A7" w:rsidP="001975A7">
      <w:pPr>
        <w:pStyle w:val="Default"/>
        <w:rPr>
          <w:sz w:val="22"/>
          <w:szCs w:val="22"/>
        </w:rPr>
      </w:pPr>
      <w:r>
        <w:rPr>
          <w:sz w:val="22"/>
          <w:szCs w:val="22"/>
        </w:rPr>
        <w:t xml:space="preserve">Position: Executive Director of </w:t>
      </w:r>
      <w:proofErr w:type="spellStart"/>
      <w:r>
        <w:rPr>
          <w:sz w:val="22"/>
          <w:szCs w:val="22"/>
        </w:rPr>
        <w:t>Rabita</w:t>
      </w:r>
      <w:proofErr w:type="spellEnd"/>
      <w:r>
        <w:rPr>
          <w:sz w:val="22"/>
          <w:szCs w:val="22"/>
        </w:rPr>
        <w:t xml:space="preserve"> Trust</w:t>
      </w:r>
    </w:p>
    <w:p w:rsidR="001975A7" w:rsidRDefault="001975A7" w:rsidP="001975A7">
      <w:pPr>
        <w:pStyle w:val="Default"/>
        <w:rPr>
          <w:sz w:val="22"/>
          <w:szCs w:val="22"/>
        </w:rPr>
      </w:pPr>
      <w:r>
        <w:rPr>
          <w:sz w:val="22"/>
          <w:szCs w:val="22"/>
        </w:rPr>
        <w:t xml:space="preserve"> </w:t>
      </w:r>
    </w:p>
    <w:p w:rsidR="001975A7" w:rsidRDefault="001975A7" w:rsidP="001975A7">
      <w:pPr>
        <w:pStyle w:val="Default"/>
        <w:rPr>
          <w:sz w:val="22"/>
          <w:szCs w:val="22"/>
        </w:rPr>
      </w:pPr>
      <w:r>
        <w:rPr>
          <w:sz w:val="22"/>
          <w:szCs w:val="22"/>
        </w:rPr>
        <w:t>Other Information: UN Ref QI.J.79.02.</w:t>
      </w:r>
    </w:p>
    <w:p w:rsidR="001975A7" w:rsidRDefault="001975A7" w:rsidP="001975A7">
      <w:pPr>
        <w:pStyle w:val="Default"/>
        <w:rPr>
          <w:sz w:val="22"/>
          <w:szCs w:val="22"/>
        </w:rPr>
      </w:pPr>
      <w:r>
        <w:rPr>
          <w:sz w:val="22"/>
          <w:szCs w:val="22"/>
        </w:rPr>
        <w:t xml:space="preserve"> </w:t>
      </w:r>
    </w:p>
    <w:p w:rsidR="001975A7" w:rsidRDefault="001975A7" w:rsidP="001975A7">
      <w:pPr>
        <w:pStyle w:val="Default"/>
        <w:rPr>
          <w:sz w:val="22"/>
          <w:szCs w:val="22"/>
        </w:rPr>
      </w:pPr>
      <w:r>
        <w:rPr>
          <w:sz w:val="22"/>
          <w:szCs w:val="22"/>
        </w:rPr>
        <w:t xml:space="preserve">Group ID: 6964. </w:t>
      </w:r>
    </w:p>
    <w:p w:rsidR="001975A7" w:rsidRDefault="001975A7" w:rsidP="001975A7">
      <w:pPr>
        <w:spacing w:after="0" w:line="240" w:lineRule="auto"/>
        <w:ind w:right="-90"/>
        <w:jc w:val="both"/>
        <w:rPr>
          <w:rFonts w:ascii="Arial" w:hAnsi="Arial" w:cs="Arial"/>
        </w:rPr>
      </w:pPr>
    </w:p>
    <w:p w:rsidR="001975A7" w:rsidRDefault="001975A7" w:rsidP="001975A7">
      <w:pPr>
        <w:spacing w:after="0" w:line="240" w:lineRule="auto"/>
        <w:ind w:right="-90"/>
        <w:jc w:val="both"/>
        <w:rPr>
          <w:rFonts w:ascii="Arial" w:hAnsi="Arial" w:cs="Arial"/>
          <w:b/>
        </w:rPr>
      </w:pPr>
    </w:p>
    <w:p w:rsidR="00260890" w:rsidRPr="009B4140" w:rsidRDefault="00260890" w:rsidP="001975A7">
      <w:pPr>
        <w:spacing w:after="0" w:line="240" w:lineRule="auto"/>
        <w:ind w:right="-90"/>
        <w:jc w:val="both"/>
        <w:rPr>
          <w:rFonts w:ascii="Arial" w:hAnsi="Arial" w:cs="Arial"/>
          <w:b/>
        </w:rPr>
      </w:pPr>
    </w:p>
    <w:p w:rsidR="001975A7" w:rsidRPr="009B4140" w:rsidRDefault="00900D71" w:rsidP="001975A7">
      <w:pPr>
        <w:spacing w:after="0" w:line="240" w:lineRule="auto"/>
        <w:ind w:right="-90"/>
        <w:jc w:val="both"/>
        <w:rPr>
          <w:rFonts w:ascii="Arial" w:hAnsi="Arial" w:cs="Arial"/>
          <w:b/>
        </w:rPr>
      </w:pPr>
      <w:r>
        <w:rPr>
          <w:rFonts w:ascii="Arial" w:hAnsi="Arial" w:cs="Arial"/>
          <w:b/>
        </w:rPr>
        <w:t>03</w:t>
      </w:r>
      <w:r w:rsidR="001975A7" w:rsidRPr="009B4140">
        <w:rPr>
          <w:rFonts w:ascii="Arial" w:hAnsi="Arial" w:cs="Arial"/>
          <w:b/>
        </w:rPr>
        <w:t>/0</w:t>
      </w:r>
      <w:r>
        <w:rPr>
          <w:rFonts w:ascii="Arial" w:hAnsi="Arial" w:cs="Arial"/>
          <w:b/>
        </w:rPr>
        <w:t>9</w:t>
      </w:r>
      <w:r w:rsidR="001975A7" w:rsidRPr="009B4140">
        <w:rPr>
          <w:rFonts w:ascii="Arial" w:hAnsi="Arial" w:cs="Arial"/>
          <w:b/>
        </w:rPr>
        <w:t>/2014</w:t>
      </w:r>
    </w:p>
    <w:p w:rsidR="00AF584C" w:rsidRDefault="00AF584C" w:rsidP="00AB0C45">
      <w:pPr>
        <w:spacing w:after="0" w:line="240" w:lineRule="auto"/>
        <w:ind w:right="-90"/>
        <w:jc w:val="both"/>
        <w:rPr>
          <w:rFonts w:ascii="Arial" w:hAnsi="Arial" w:cs="Arial"/>
        </w:rPr>
      </w:pPr>
    </w:p>
    <w:p w:rsidR="00AF584C" w:rsidRDefault="00AF584C" w:rsidP="00AB0C45">
      <w:pPr>
        <w:spacing w:after="0" w:line="240" w:lineRule="auto"/>
        <w:ind w:right="-90"/>
        <w:jc w:val="both"/>
        <w:rPr>
          <w:rFonts w:ascii="Arial" w:hAnsi="Arial" w:cs="Arial"/>
        </w:rPr>
      </w:pPr>
    </w:p>
    <w:sectPr w:rsidR="00AF584C"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umnst777 BT">
    <w:altName w:val="Humnst777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11693"/>
    <w:rsid w:val="00035665"/>
    <w:rsid w:val="00040DB5"/>
    <w:rsid w:val="00076AC4"/>
    <w:rsid w:val="000F6055"/>
    <w:rsid w:val="000F7E28"/>
    <w:rsid w:val="00102FED"/>
    <w:rsid w:val="00115045"/>
    <w:rsid w:val="0013754B"/>
    <w:rsid w:val="00193CCC"/>
    <w:rsid w:val="001975A7"/>
    <w:rsid w:val="001D55F9"/>
    <w:rsid w:val="001E1DA4"/>
    <w:rsid w:val="00260302"/>
    <w:rsid w:val="00260890"/>
    <w:rsid w:val="002D750C"/>
    <w:rsid w:val="002F07E9"/>
    <w:rsid w:val="002F7439"/>
    <w:rsid w:val="00305121"/>
    <w:rsid w:val="00374424"/>
    <w:rsid w:val="00376FE1"/>
    <w:rsid w:val="00381D34"/>
    <w:rsid w:val="00383BFA"/>
    <w:rsid w:val="003D7B68"/>
    <w:rsid w:val="003F3D5E"/>
    <w:rsid w:val="00417A71"/>
    <w:rsid w:val="0044173C"/>
    <w:rsid w:val="00442436"/>
    <w:rsid w:val="004440B0"/>
    <w:rsid w:val="00445816"/>
    <w:rsid w:val="00451F88"/>
    <w:rsid w:val="0046737B"/>
    <w:rsid w:val="00480DB7"/>
    <w:rsid w:val="004862E3"/>
    <w:rsid w:val="004C1053"/>
    <w:rsid w:val="004E4E08"/>
    <w:rsid w:val="005022D1"/>
    <w:rsid w:val="00550C9D"/>
    <w:rsid w:val="00551EFB"/>
    <w:rsid w:val="00610EEC"/>
    <w:rsid w:val="00667665"/>
    <w:rsid w:val="0069209E"/>
    <w:rsid w:val="00697397"/>
    <w:rsid w:val="00701AB9"/>
    <w:rsid w:val="007371B9"/>
    <w:rsid w:val="00796EA8"/>
    <w:rsid w:val="007E76C8"/>
    <w:rsid w:val="007F1CCA"/>
    <w:rsid w:val="008615CB"/>
    <w:rsid w:val="00866044"/>
    <w:rsid w:val="00900D71"/>
    <w:rsid w:val="009178E6"/>
    <w:rsid w:val="009B4140"/>
    <w:rsid w:val="009D2788"/>
    <w:rsid w:val="00A02FA2"/>
    <w:rsid w:val="00A35CEE"/>
    <w:rsid w:val="00A47A7C"/>
    <w:rsid w:val="00A7085C"/>
    <w:rsid w:val="00A74EF3"/>
    <w:rsid w:val="00A90BE3"/>
    <w:rsid w:val="00A95BEB"/>
    <w:rsid w:val="00AB0C45"/>
    <w:rsid w:val="00AF3241"/>
    <w:rsid w:val="00AF584C"/>
    <w:rsid w:val="00AF66EF"/>
    <w:rsid w:val="00B00A63"/>
    <w:rsid w:val="00B519FE"/>
    <w:rsid w:val="00BB55CD"/>
    <w:rsid w:val="00BC3CD3"/>
    <w:rsid w:val="00BD1951"/>
    <w:rsid w:val="00C311E3"/>
    <w:rsid w:val="00C56BA5"/>
    <w:rsid w:val="00C56FF9"/>
    <w:rsid w:val="00C61E50"/>
    <w:rsid w:val="00C7246C"/>
    <w:rsid w:val="00CA3D1B"/>
    <w:rsid w:val="00CB4F89"/>
    <w:rsid w:val="00D026B6"/>
    <w:rsid w:val="00D30AC0"/>
    <w:rsid w:val="00D60562"/>
    <w:rsid w:val="00D63059"/>
    <w:rsid w:val="00D700FC"/>
    <w:rsid w:val="00D70C34"/>
    <w:rsid w:val="00D74901"/>
    <w:rsid w:val="00D808DE"/>
    <w:rsid w:val="00DD7CD5"/>
    <w:rsid w:val="00DF2EDF"/>
    <w:rsid w:val="00E138C8"/>
    <w:rsid w:val="00E36330"/>
    <w:rsid w:val="00E9601A"/>
    <w:rsid w:val="00F26443"/>
    <w:rsid w:val="00F50214"/>
    <w:rsid w:val="00F50B27"/>
    <w:rsid w:val="00F66849"/>
    <w:rsid w:val="00F77B17"/>
    <w:rsid w:val="00F87328"/>
    <w:rsid w:val="00F9645F"/>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D622-C869-439C-B415-6D61FB3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5</cp:revision>
  <cp:lastPrinted>2014-09-03T20:47:00Z</cp:lastPrinted>
  <dcterms:created xsi:type="dcterms:W3CDTF">2014-09-03T21:33:00Z</dcterms:created>
  <dcterms:modified xsi:type="dcterms:W3CDTF">2014-09-03T21:46:00Z</dcterms:modified>
</cp:coreProperties>
</file>