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712BEF" w:rsidTr="005149C4">
              <w:trPr>
                <w:trHeight w:val="13860"/>
              </w:trPr>
              <w:tc>
                <w:tcPr>
                  <w:tcW w:w="9270" w:type="dxa"/>
                </w:tcPr>
                <w:p w:rsidR="00DB11A7" w:rsidRPr="004444F5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FD1536" w:rsidRPr="007D36BF" w:rsidRDefault="006E2F13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  <w:r w:rsidR="00C4116D" w:rsidRPr="007D36BF">
                    <w:rPr>
                      <w:rFonts w:ascii="Arial" w:hAnsi="Arial" w:cs="Arial"/>
                    </w:rPr>
                    <w:t xml:space="preserve"> July </w:t>
                  </w:r>
                  <w:r w:rsidR="00FD1536" w:rsidRPr="007D36BF">
                    <w:rPr>
                      <w:rFonts w:ascii="Arial" w:hAnsi="Arial" w:cs="Arial"/>
                    </w:rPr>
                    <w:t>2015</w:t>
                  </w:r>
                </w:p>
                <w:p w:rsidR="00FD1536" w:rsidRPr="007D36BF" w:rsidRDefault="00FD1536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</w:rPr>
                  </w:pPr>
                </w:p>
                <w:p w:rsidR="005149C4" w:rsidRPr="007D36BF" w:rsidRDefault="005149C4" w:rsidP="006E2F13">
                  <w:pPr>
                    <w:spacing w:after="0" w:line="240" w:lineRule="auto"/>
                    <w:ind w:left="-1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C2FE8" w:rsidRPr="000C2FE8" w:rsidRDefault="006E2F13" w:rsidP="006E2F13">
                  <w:pPr>
                    <w:spacing w:after="0" w:line="240" w:lineRule="auto"/>
                    <w:ind w:left="-18"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Iran (Nuclear Proliferation)</w:t>
                  </w:r>
                </w:p>
                <w:p w:rsidR="000C2FE8" w:rsidRPr="000C2FE8" w:rsidRDefault="000C2FE8" w:rsidP="006E2F13">
                  <w:pPr>
                    <w:spacing w:after="0" w:line="240" w:lineRule="auto"/>
                    <w:ind w:left="-1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D5B99" w:rsidRPr="00ED5B99" w:rsidRDefault="00ED5B99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D5B9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ED5B99" w:rsidRDefault="00ED5B99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D5B99" w:rsidRPr="00ED5B99" w:rsidRDefault="00ED5B99" w:rsidP="00ED5B9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5B99">
                    <w:rPr>
                      <w:rFonts w:ascii="Arial" w:hAnsi="Arial" w:cs="Arial"/>
                      <w:sz w:val="24"/>
                      <w:szCs w:val="24"/>
                    </w:rPr>
                    <w:t xml:space="preserve">An asset freeze no longer applies to the persons listed in the Annex to this Notice. </w:t>
                  </w:r>
                </w:p>
                <w:p w:rsidR="00ED5B99" w:rsidRDefault="00ED5B99" w:rsidP="00ED5B99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D5B99" w:rsidRPr="00ED5B99" w:rsidRDefault="00ED5B99" w:rsidP="00ED5B99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D5B9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Notice summary (Full details are provided in the Annex to this Notice). </w:t>
                  </w:r>
                </w:p>
                <w:p w:rsidR="00ED5B99" w:rsidRDefault="00ED5B99" w:rsidP="00ED5B99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D5B99" w:rsidRDefault="00ED5B99" w:rsidP="00ED5B9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5B99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entries have been annulled:  </w:t>
                  </w:r>
                </w:p>
                <w:p w:rsidR="00ED5B99" w:rsidRPr="00ED5B99" w:rsidRDefault="00ED5B99" w:rsidP="00ED5B99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D5B99" w:rsidRPr="00ED5B99" w:rsidRDefault="00ED5B99" w:rsidP="00ED5B99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5B99">
                    <w:rPr>
                      <w:rFonts w:ascii="Arial" w:hAnsi="Arial" w:cs="Arial"/>
                      <w:sz w:val="24"/>
                      <w:szCs w:val="24"/>
                    </w:rPr>
                    <w:t>PETROPARS OPERATION</w:t>
                  </w:r>
                  <w:r w:rsidRPr="00ED5B99">
                    <w:t xml:space="preserve"> </w:t>
                  </w:r>
                  <w:r w:rsidRPr="00ED5B99">
                    <w:rPr>
                      <w:rFonts w:ascii="Arial" w:hAnsi="Arial" w:cs="Arial"/>
                      <w:sz w:val="24"/>
                      <w:szCs w:val="24"/>
                    </w:rPr>
                    <w:t xml:space="preserve">&amp; MANAGEMENT COMPANY (Group ID 12881)  </w:t>
                  </w:r>
                </w:p>
                <w:p w:rsidR="00ED5B99" w:rsidRPr="00ED5B99" w:rsidRDefault="00ED5B99" w:rsidP="00ED5B99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D5B99" w:rsidRPr="00ED5B99" w:rsidRDefault="00ED5B99" w:rsidP="00ED5B99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5B99">
                    <w:rPr>
                      <w:rFonts w:ascii="Arial" w:hAnsi="Arial" w:cs="Arial"/>
                      <w:sz w:val="24"/>
                      <w:szCs w:val="24"/>
                    </w:rPr>
                    <w:t>PETROPARS RESOURCES ENGINEERING LTD (Group ID 12882)</w:t>
                  </w:r>
                </w:p>
                <w:p w:rsidR="00864502" w:rsidRDefault="00864502" w:rsidP="00ED5B99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D5B99" w:rsidRPr="00864502" w:rsidRDefault="00ED5B99" w:rsidP="00864502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ED5B99" w:rsidRDefault="00ED5B99" w:rsidP="00ED5B99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D5B99" w:rsidRPr="00864502" w:rsidRDefault="00ED5B99" w:rsidP="0086450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On 22 June 2015 a judgment of the General Court of the European Union of 5 May 2015 in regard to </w:t>
                  </w:r>
                  <w:proofErr w:type="spellStart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Petropars</w:t>
                  </w:r>
                  <w:proofErr w:type="spellEnd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 Iran and Others </w:t>
                  </w:r>
                  <w:proofErr w:type="spellStart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vs</w:t>
                  </w:r>
                  <w:proofErr w:type="spellEnd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 Council (Case T-433/13) (“the Judgment”) was published in the Official Journal of the European Union (O.J. C 205, 22.06.2015, p.29) </w:t>
                  </w:r>
                </w:p>
                <w:p w:rsidR="00ED5B99" w:rsidRDefault="00ED5B99" w:rsidP="00ED5B99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Default="00ED5B99" w:rsidP="0086450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The judgment annulled the following, only insofar as they concerned </w:t>
                  </w:r>
                  <w:proofErr w:type="spellStart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Petropars</w:t>
                  </w:r>
                  <w:proofErr w:type="spellEnd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 Aria Kish Operation and Management Co. and </w:t>
                  </w:r>
                  <w:proofErr w:type="spellStart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Petropars</w:t>
                  </w:r>
                  <w:proofErr w:type="spellEnd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 Resources Engineering Kish Co: </w:t>
                  </w:r>
                </w:p>
                <w:p w:rsidR="00864502" w:rsidRPr="00864502" w:rsidRDefault="00864502" w:rsidP="00864502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Pr="00864502" w:rsidRDefault="00ED5B99" w:rsidP="00864502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97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Council Decision 2013/270/CFSP of 6 June 2013 amending Decision 2010/413/CFSP concerning restrictive measures against Iran; and </w:t>
                  </w:r>
                </w:p>
                <w:p w:rsidR="00864502" w:rsidRDefault="00864502" w:rsidP="00864502">
                  <w:pPr>
                    <w:pStyle w:val="ListParagraph"/>
                    <w:spacing w:after="0" w:line="240" w:lineRule="auto"/>
                    <w:ind w:left="97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Pr="00864502" w:rsidRDefault="00ED5B99" w:rsidP="00864502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97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Council Implementing Regulation (EU) No 522/2013 of 6 June 2013 implementing Regulation (EU) No 267/2012 concerning restrictive measures against Iran. </w:t>
                  </w:r>
                </w:p>
                <w:p w:rsidR="00864502" w:rsidRDefault="00864502" w:rsidP="00ED5B99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Pr="00864502" w:rsidRDefault="00ED5B99" w:rsidP="0086450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The judgment was not appealed with 2 months and 10 days and so the annulments listed above have now come into force. </w:t>
                  </w:r>
                </w:p>
                <w:p w:rsidR="00864502" w:rsidRDefault="00864502" w:rsidP="00ED5B99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Pr="00864502" w:rsidRDefault="00ED5B99" w:rsidP="0086450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As a consequence of the judgment, </w:t>
                  </w:r>
                  <w:proofErr w:type="spellStart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Petropars</w:t>
                  </w:r>
                  <w:proofErr w:type="spellEnd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 Aria Kish Operation and Management Co. and </w:t>
                  </w:r>
                  <w:proofErr w:type="spellStart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Petropars</w:t>
                  </w:r>
                  <w:proofErr w:type="spellEnd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 Resources Engineering Kish Co. are no longer subject to the asset freeze imposed by Council Regulation (EU) 267/2012. </w:t>
                  </w:r>
                </w:p>
                <w:p w:rsidR="00864502" w:rsidRDefault="00864502" w:rsidP="00ED5B99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Default="00864502" w:rsidP="00ED5B99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Default="00864502" w:rsidP="00ED5B99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Pr="00864502" w:rsidRDefault="00ED5B99" w:rsidP="00864502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Further Information </w:t>
                  </w:r>
                </w:p>
                <w:p w:rsidR="00864502" w:rsidRDefault="00864502" w:rsidP="00ED5B99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Pr="00864502" w:rsidRDefault="00ED5B99" w:rsidP="0086450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judgement can be obtained from the Official Journal of the European Union website: </w:t>
                  </w:r>
                </w:p>
                <w:p w:rsidR="00864502" w:rsidRPr="00864502" w:rsidRDefault="00864502" w:rsidP="00864502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Pr="00864502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http://eur-lex.europa.eu/legal-content/EN/TXT/PDF/?uri=CELEX:62013TA0433&amp;rid=2</w:t>
                    </w:r>
                  </w:hyperlink>
                </w:p>
                <w:p w:rsidR="00864502" w:rsidRDefault="00864502" w:rsidP="00ED5B99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Pr="00864502" w:rsidRDefault="00ED5B99" w:rsidP="0086450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Copies of relevant Releases, certain EU Regulations, UNSC Resolutions and UK legislation can be obtained from the Iran (Nuclear Proliferation) Financial Sanctions page accessible via the gov.uk website:</w:t>
                  </w:r>
                </w:p>
                <w:p w:rsidR="00864502" w:rsidRPr="00864502" w:rsidRDefault="00864502" w:rsidP="00864502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Pr="00864502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https://www.gov.uk/government/collections/financial-sanctionsregime-specific-consolidated-lists-and-releases</w:t>
                    </w:r>
                  </w:hyperlink>
                </w:p>
                <w:p w:rsidR="00864502" w:rsidRDefault="00864502" w:rsidP="00864502">
                  <w:pPr>
                    <w:spacing w:after="0" w:line="240" w:lineRule="auto"/>
                    <w:ind w:right="-90" w:firstLine="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Pr="00864502" w:rsidRDefault="00ED5B99" w:rsidP="0086450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Further details on the UN measures in respect of Iran (Nuclear Proliferation) can be found on the relevant UN Sanctions Committee webpage:</w:t>
                  </w:r>
                </w:p>
                <w:p w:rsidR="00864502" w:rsidRPr="00864502" w:rsidRDefault="00864502" w:rsidP="00864502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Pr="00864502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http://www.un.org/sc/committees</w:t>
                    </w:r>
                  </w:hyperlink>
                  <w:r w:rsidR="00ED5B99" w:rsidRPr="0086450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64502" w:rsidRDefault="00864502" w:rsidP="00ED5B99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Pr="00864502" w:rsidRDefault="00ED5B99" w:rsidP="0086450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Please see the FAQs for more information around financial sanctions: </w:t>
                  </w:r>
                  <w:hyperlink r:id="rId13" w:history="1">
                    <w:r w:rsidR="00864502" w:rsidRPr="00864502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864502" w:rsidRDefault="00864502" w:rsidP="00ED5B99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ED5B99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D5B99">
                    <w:rPr>
                      <w:rFonts w:ascii="Arial" w:hAnsi="Arial" w:cs="Arial"/>
                      <w:b/>
                      <w:sz w:val="24"/>
                      <w:szCs w:val="24"/>
                    </w:rPr>
                    <w:t>Enquiries/Contact Details</w:t>
                  </w:r>
                </w:p>
                <w:p w:rsidR="00BC1912" w:rsidRPr="00ED5B99" w:rsidRDefault="00BC1912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864502" w:rsidRDefault="00BC1912" w:rsidP="0086450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BC1912" w:rsidRPr="00ED5B99" w:rsidRDefault="00BC1912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ED5B99" w:rsidRDefault="00BC1912" w:rsidP="00864502">
                  <w:pPr>
                    <w:spacing w:after="0" w:line="240" w:lineRule="auto"/>
                    <w:ind w:left="252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ED5B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His Excellency, the Governor</w:t>
                  </w:r>
                </w:p>
                <w:p w:rsidR="00BC1912" w:rsidRPr="0036402A" w:rsidRDefault="00BC1912" w:rsidP="00864502">
                  <w:pPr>
                    <w:spacing w:after="0" w:line="240" w:lineRule="auto"/>
                    <w:ind w:left="252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BC1912" w:rsidRPr="0036402A" w:rsidRDefault="00BC1912" w:rsidP="00864502">
                  <w:pPr>
                    <w:spacing w:after="0" w:line="240" w:lineRule="auto"/>
                    <w:ind w:left="252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BC1912" w:rsidRPr="0036402A" w:rsidRDefault="00BC1912" w:rsidP="00864502">
                  <w:pPr>
                    <w:spacing w:after="0" w:line="240" w:lineRule="auto"/>
                    <w:ind w:left="252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BC1912" w:rsidRPr="0036402A" w:rsidRDefault="00BC1912" w:rsidP="00864502">
                  <w:pPr>
                    <w:spacing w:after="0" w:line="240" w:lineRule="auto"/>
                    <w:ind w:left="252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BC1912" w:rsidRPr="0036402A" w:rsidRDefault="00BC1912" w:rsidP="00864502">
                  <w:pPr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4" w:history="1">
                    <w:r w:rsidR="00F55C2D" w:rsidRPr="0036402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F55C2D" w:rsidRPr="0036402A" w:rsidRDefault="00F55C2D" w:rsidP="00BC1912">
                  <w:pPr>
                    <w:spacing w:after="0" w:line="240" w:lineRule="auto"/>
                    <w:ind w:left="619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36402A" w:rsidRDefault="00BC1912" w:rsidP="00BC1912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36402A" w:rsidRDefault="00BC1912" w:rsidP="00BC1912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36402A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BC1912" w:rsidRPr="0036402A" w:rsidRDefault="0086450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29</w:t>
                  </w:r>
                  <w:r w:rsidR="00BC1912" w:rsidRPr="0036402A">
                    <w:rPr>
                      <w:rFonts w:ascii="Arial" w:hAnsi="Arial" w:cs="Arial"/>
                      <w:b/>
                      <w:sz w:val="24"/>
                      <w:szCs w:val="24"/>
                    </w:rPr>
                    <w:t>/07/2015</w:t>
                  </w:r>
                </w:p>
                <w:p w:rsidR="00BC1912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C2FE8" w:rsidRDefault="000C2FE8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36402A" w:rsidRDefault="007F6210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402A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Governor</w:t>
                  </w:r>
                </w:p>
                <w:p w:rsidR="007F6210" w:rsidRPr="0036402A" w:rsidRDefault="007F6210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C2FE8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64502" w:rsidRDefault="0086450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Pr="00864502" w:rsidRDefault="00ED5B99" w:rsidP="0086450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b/>
                      <w:sz w:val="24"/>
                      <w:szCs w:val="24"/>
                    </w:rPr>
                    <w:t>ANNEX TO NOTICE</w:t>
                  </w:r>
                </w:p>
                <w:p w:rsidR="00864502" w:rsidRPr="00864502" w:rsidRDefault="00864502" w:rsidP="0086450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64502" w:rsidRPr="00864502" w:rsidRDefault="00ED5B99" w:rsidP="0086450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IRAN (NUCLEAR PROLIFERATION)</w:t>
                  </w:r>
                </w:p>
                <w:p w:rsidR="00864502" w:rsidRPr="00864502" w:rsidRDefault="00864502" w:rsidP="0086450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64502" w:rsidRDefault="00864502" w:rsidP="0086450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64502" w:rsidRDefault="00864502" w:rsidP="0086450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64502" w:rsidRPr="00864502" w:rsidRDefault="00ED5B99" w:rsidP="00864502">
                  <w:pPr>
                    <w:spacing w:after="0" w:line="240" w:lineRule="auto"/>
                    <w:ind w:left="-108" w:right="-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b/>
                      <w:sz w:val="24"/>
                      <w:szCs w:val="24"/>
                    </w:rPr>
                    <w:t>ANNULMENT OF LISTINGS</w:t>
                  </w:r>
                </w:p>
                <w:p w:rsidR="00864502" w:rsidRDefault="0086450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Pr="00864502" w:rsidRDefault="00ED5B99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1. PETROPARS OPERATION &amp; MANAGEMENT COMPANY </w:t>
                  </w:r>
                </w:p>
                <w:p w:rsidR="00864502" w:rsidRDefault="0086450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Default="00ED5B99" w:rsidP="006D2EBA">
                  <w:pPr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: POMC </w:t>
                  </w:r>
                </w:p>
                <w:p w:rsidR="006D2EBA" w:rsidRDefault="00ED5B99" w:rsidP="006D2EBA">
                  <w:pPr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Address: South Pars Gas, </w:t>
                  </w:r>
                  <w:proofErr w:type="spellStart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Assaluyeh</w:t>
                  </w:r>
                  <w:proofErr w:type="spellEnd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Bushehr</w:t>
                  </w:r>
                  <w:proofErr w:type="spellEnd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6D2EBA" w:rsidRDefault="00ED5B99" w:rsidP="006D2EBA">
                  <w:pPr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Subsidiary of designated entity </w:t>
                  </w:r>
                  <w:proofErr w:type="spellStart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Petropars</w:t>
                  </w:r>
                  <w:proofErr w:type="spellEnd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 Iran Company. </w:t>
                  </w:r>
                </w:p>
                <w:p w:rsidR="006D2EBA" w:rsidRDefault="006D2EBA" w:rsidP="006D2EBA">
                  <w:pPr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Tel: </w:t>
                  </w:r>
                  <w:r w:rsidR="00ED5B99"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+98-772-7363852. </w:t>
                  </w:r>
                </w:p>
                <w:p w:rsidR="006D2EBA" w:rsidRDefault="00ED5B99" w:rsidP="006D2EBA">
                  <w:pPr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Website: </w:t>
                  </w:r>
                  <w:hyperlink r:id="rId15" w:history="1">
                    <w:r w:rsidR="006D2EBA" w:rsidRPr="00BA7D18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http://www.petropars.com/Subsidiaries/POMC.aspx</w:t>
                    </w:r>
                  </w:hyperlink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64502" w:rsidRDefault="00ED5B99" w:rsidP="006D2EBA">
                  <w:pPr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Group ID: 12881. </w:t>
                  </w:r>
                </w:p>
                <w:p w:rsidR="00864502" w:rsidRDefault="0086450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Pr="00864502" w:rsidRDefault="00ED5B99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2. PETROPARS RESOURCES ENGINEERING LTD </w:t>
                  </w:r>
                </w:p>
                <w:p w:rsidR="00864502" w:rsidRDefault="0086450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502" w:rsidRDefault="00ED5B99" w:rsidP="006D2EBA">
                  <w:pPr>
                    <w:spacing w:after="0" w:line="240" w:lineRule="auto"/>
                    <w:ind w:left="342" w:right="-90" w:hanging="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: PRE </w:t>
                  </w:r>
                </w:p>
                <w:p w:rsidR="006D2EBA" w:rsidRDefault="00ED5B99" w:rsidP="006D2EBA">
                  <w:pPr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Address: 4th Floor, No. 19 5th St., </w:t>
                  </w:r>
                  <w:proofErr w:type="spellStart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Gandi</w:t>
                  </w:r>
                  <w:proofErr w:type="spellEnd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 Ave, Tehran, Iran, 1517646113. </w:t>
                  </w:r>
                </w:p>
                <w:p w:rsidR="006D2EBA" w:rsidRDefault="00ED5B99" w:rsidP="006D2EBA">
                  <w:pPr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Subsidiary of designated entity </w:t>
                  </w:r>
                  <w:proofErr w:type="spellStart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>Petropars</w:t>
                  </w:r>
                  <w:proofErr w:type="spellEnd"/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 Iran Company. </w:t>
                  </w:r>
                </w:p>
                <w:p w:rsidR="006D2EBA" w:rsidRDefault="006D2EBA" w:rsidP="006D2EBA">
                  <w:pPr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Tel: </w:t>
                  </w:r>
                  <w:r w:rsidR="00ED5B99"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+98-21 88888910/13. </w:t>
                  </w:r>
                </w:p>
                <w:p w:rsidR="006D2EBA" w:rsidRDefault="00ED5B99" w:rsidP="006D2EBA">
                  <w:pPr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Website: </w:t>
                  </w:r>
                  <w:hyperlink r:id="rId16" w:history="1">
                    <w:r w:rsidR="006D2EBA" w:rsidRPr="00BA7D18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http://www.petropars.com/Subsidiaries/PRE.aspx</w:t>
                    </w:r>
                  </w:hyperlink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0C2FE8" w:rsidRPr="00864502" w:rsidRDefault="00ED5B99" w:rsidP="006D2EBA">
                  <w:pPr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4502">
                    <w:rPr>
                      <w:rFonts w:ascii="Arial" w:hAnsi="Arial" w:cs="Arial"/>
                      <w:sz w:val="24"/>
                      <w:szCs w:val="24"/>
                    </w:rPr>
                    <w:t xml:space="preserve">Group ID: 12882. </w:t>
                  </w:r>
                </w:p>
                <w:p w:rsidR="00BC1912" w:rsidRPr="0036402A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6402A" w:rsidRDefault="0036402A" w:rsidP="006E2F13">
                  <w:pPr>
                    <w:pStyle w:val="ListParagraph"/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6402A" w:rsidRDefault="0036402A" w:rsidP="006E2F13">
                  <w:pPr>
                    <w:pStyle w:val="ListParagraph"/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116D" w:rsidRPr="007D36BF" w:rsidRDefault="00C4116D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4116D" w:rsidRPr="007D36BF" w:rsidRDefault="00C4116D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D36BF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C4116D" w:rsidRPr="00373A32" w:rsidRDefault="006E2F13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29</w:t>
                  </w:r>
                  <w:r w:rsidR="00C4116D" w:rsidRPr="007D36BF">
                    <w:rPr>
                      <w:rFonts w:ascii="Arial" w:hAnsi="Arial" w:cs="Arial"/>
                      <w:b/>
                      <w:sz w:val="24"/>
                      <w:szCs w:val="24"/>
                    </w:rPr>
                    <w:t>/07/2015</w:t>
                  </w:r>
                </w:p>
              </w:tc>
            </w:tr>
          </w:tbl>
          <w:p w:rsidR="00A3089A" w:rsidRPr="009A4A8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9A4A89" w:rsidRDefault="0051414A" w:rsidP="002E75EA"/>
    <w:sectPr w:rsidR="0051414A" w:rsidRPr="009A4A89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02" w:rsidRDefault="00864502" w:rsidP="00A214FB">
      <w:pPr>
        <w:spacing w:after="0" w:line="240" w:lineRule="auto"/>
      </w:pPr>
      <w:r>
        <w:separator/>
      </w:r>
    </w:p>
  </w:endnote>
  <w:endnote w:type="continuationSeparator" w:id="1">
    <w:p w:rsidR="00864502" w:rsidRDefault="00864502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02" w:rsidRDefault="00864502" w:rsidP="00A214FB">
      <w:pPr>
        <w:spacing w:after="0" w:line="240" w:lineRule="auto"/>
      </w:pPr>
      <w:r>
        <w:separator/>
      </w:r>
    </w:p>
  </w:footnote>
  <w:footnote w:type="continuationSeparator" w:id="1">
    <w:p w:rsidR="00864502" w:rsidRDefault="00864502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D8C"/>
    <w:multiLevelType w:val="hybridMultilevel"/>
    <w:tmpl w:val="A9EC56AA"/>
    <w:lvl w:ilvl="0" w:tplc="52504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1FF"/>
    <w:multiLevelType w:val="hybridMultilevel"/>
    <w:tmpl w:val="9224E2F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34EF"/>
    <w:multiLevelType w:val="hybridMultilevel"/>
    <w:tmpl w:val="E4764458"/>
    <w:lvl w:ilvl="0" w:tplc="A20078E2">
      <w:start w:val="1"/>
      <w:numFmt w:val="bullet"/>
      <w:lvlText w:val=""/>
      <w:lvlJc w:val="left"/>
      <w:pPr>
        <w:ind w:left="972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31FA4"/>
    <w:multiLevelType w:val="hybridMultilevel"/>
    <w:tmpl w:val="5B2E517E"/>
    <w:lvl w:ilvl="0" w:tplc="C40690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E6B2F3B8">
      <w:start w:val="10"/>
      <w:numFmt w:val="bullet"/>
      <w:lvlText w:val="-"/>
      <w:lvlJc w:val="left"/>
      <w:pPr>
        <w:ind w:left="972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C327FC6"/>
    <w:multiLevelType w:val="hybridMultilevel"/>
    <w:tmpl w:val="681A2026"/>
    <w:lvl w:ilvl="0" w:tplc="68C013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90C8D"/>
    <w:multiLevelType w:val="hybridMultilevel"/>
    <w:tmpl w:val="552A9B50"/>
    <w:lvl w:ilvl="0" w:tplc="1B6A23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D124D1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5509B"/>
    <w:multiLevelType w:val="hybridMultilevel"/>
    <w:tmpl w:val="6CE2AC84"/>
    <w:lvl w:ilvl="0" w:tplc="F6FA9A6A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16" w:hanging="360"/>
      </w:pPr>
    </w:lvl>
    <w:lvl w:ilvl="2" w:tplc="2409001B" w:tentative="1">
      <w:start w:val="1"/>
      <w:numFmt w:val="lowerRoman"/>
      <w:lvlText w:val="%3."/>
      <w:lvlJc w:val="right"/>
      <w:pPr>
        <w:ind w:left="1836" w:hanging="180"/>
      </w:pPr>
    </w:lvl>
    <w:lvl w:ilvl="3" w:tplc="2409000F" w:tentative="1">
      <w:start w:val="1"/>
      <w:numFmt w:val="decimal"/>
      <w:lvlText w:val="%4."/>
      <w:lvlJc w:val="left"/>
      <w:pPr>
        <w:ind w:left="2556" w:hanging="360"/>
      </w:pPr>
    </w:lvl>
    <w:lvl w:ilvl="4" w:tplc="24090019" w:tentative="1">
      <w:start w:val="1"/>
      <w:numFmt w:val="lowerLetter"/>
      <w:lvlText w:val="%5."/>
      <w:lvlJc w:val="left"/>
      <w:pPr>
        <w:ind w:left="3276" w:hanging="360"/>
      </w:pPr>
    </w:lvl>
    <w:lvl w:ilvl="5" w:tplc="2409001B" w:tentative="1">
      <w:start w:val="1"/>
      <w:numFmt w:val="lowerRoman"/>
      <w:lvlText w:val="%6."/>
      <w:lvlJc w:val="right"/>
      <w:pPr>
        <w:ind w:left="3996" w:hanging="180"/>
      </w:pPr>
    </w:lvl>
    <w:lvl w:ilvl="6" w:tplc="2409000F" w:tentative="1">
      <w:start w:val="1"/>
      <w:numFmt w:val="decimal"/>
      <w:lvlText w:val="%7."/>
      <w:lvlJc w:val="left"/>
      <w:pPr>
        <w:ind w:left="4716" w:hanging="360"/>
      </w:pPr>
    </w:lvl>
    <w:lvl w:ilvl="7" w:tplc="24090019" w:tentative="1">
      <w:start w:val="1"/>
      <w:numFmt w:val="lowerLetter"/>
      <w:lvlText w:val="%8."/>
      <w:lvlJc w:val="left"/>
      <w:pPr>
        <w:ind w:left="5436" w:hanging="360"/>
      </w:pPr>
    </w:lvl>
    <w:lvl w:ilvl="8" w:tplc="2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12811A9C"/>
    <w:multiLevelType w:val="hybridMultilevel"/>
    <w:tmpl w:val="A3C668CC"/>
    <w:lvl w:ilvl="0" w:tplc="24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58" w:hanging="360"/>
      </w:pPr>
    </w:lvl>
    <w:lvl w:ilvl="2" w:tplc="2409001B" w:tentative="1">
      <w:start w:val="1"/>
      <w:numFmt w:val="lowerRoman"/>
      <w:lvlText w:val="%3."/>
      <w:lvlJc w:val="right"/>
      <w:pPr>
        <w:ind w:left="2178" w:hanging="180"/>
      </w:pPr>
    </w:lvl>
    <w:lvl w:ilvl="3" w:tplc="2409000F" w:tentative="1">
      <w:start w:val="1"/>
      <w:numFmt w:val="decimal"/>
      <w:lvlText w:val="%4."/>
      <w:lvlJc w:val="left"/>
      <w:pPr>
        <w:ind w:left="2898" w:hanging="360"/>
      </w:pPr>
    </w:lvl>
    <w:lvl w:ilvl="4" w:tplc="24090019" w:tentative="1">
      <w:start w:val="1"/>
      <w:numFmt w:val="lowerLetter"/>
      <w:lvlText w:val="%5."/>
      <w:lvlJc w:val="left"/>
      <w:pPr>
        <w:ind w:left="3618" w:hanging="360"/>
      </w:pPr>
    </w:lvl>
    <w:lvl w:ilvl="5" w:tplc="2409001B" w:tentative="1">
      <w:start w:val="1"/>
      <w:numFmt w:val="lowerRoman"/>
      <w:lvlText w:val="%6."/>
      <w:lvlJc w:val="right"/>
      <w:pPr>
        <w:ind w:left="4338" w:hanging="180"/>
      </w:pPr>
    </w:lvl>
    <w:lvl w:ilvl="6" w:tplc="2409000F" w:tentative="1">
      <w:start w:val="1"/>
      <w:numFmt w:val="decimal"/>
      <w:lvlText w:val="%7."/>
      <w:lvlJc w:val="left"/>
      <w:pPr>
        <w:ind w:left="5058" w:hanging="360"/>
      </w:pPr>
    </w:lvl>
    <w:lvl w:ilvl="7" w:tplc="24090019" w:tentative="1">
      <w:start w:val="1"/>
      <w:numFmt w:val="lowerLetter"/>
      <w:lvlText w:val="%8."/>
      <w:lvlJc w:val="left"/>
      <w:pPr>
        <w:ind w:left="5778" w:hanging="360"/>
      </w:pPr>
    </w:lvl>
    <w:lvl w:ilvl="8" w:tplc="2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>
    <w:nsid w:val="140127A0"/>
    <w:multiLevelType w:val="hybridMultilevel"/>
    <w:tmpl w:val="BE2AD0A4"/>
    <w:lvl w:ilvl="0" w:tplc="2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67A7"/>
    <w:multiLevelType w:val="hybridMultilevel"/>
    <w:tmpl w:val="7E7E28F8"/>
    <w:lvl w:ilvl="0" w:tplc="C40690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2956"/>
    <w:multiLevelType w:val="hybridMultilevel"/>
    <w:tmpl w:val="E3AE1964"/>
    <w:lvl w:ilvl="0" w:tplc="C4269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747D3"/>
    <w:multiLevelType w:val="hybridMultilevel"/>
    <w:tmpl w:val="809096DA"/>
    <w:lvl w:ilvl="0" w:tplc="2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26583D58"/>
    <w:multiLevelType w:val="hybridMultilevel"/>
    <w:tmpl w:val="4F6C78BE"/>
    <w:lvl w:ilvl="0" w:tplc="F6FA9A6A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16" w:hanging="360"/>
      </w:pPr>
    </w:lvl>
    <w:lvl w:ilvl="2" w:tplc="2409001B" w:tentative="1">
      <w:start w:val="1"/>
      <w:numFmt w:val="lowerRoman"/>
      <w:lvlText w:val="%3."/>
      <w:lvlJc w:val="right"/>
      <w:pPr>
        <w:ind w:left="1836" w:hanging="180"/>
      </w:pPr>
    </w:lvl>
    <w:lvl w:ilvl="3" w:tplc="2409000F" w:tentative="1">
      <w:start w:val="1"/>
      <w:numFmt w:val="decimal"/>
      <w:lvlText w:val="%4."/>
      <w:lvlJc w:val="left"/>
      <w:pPr>
        <w:ind w:left="2556" w:hanging="360"/>
      </w:pPr>
    </w:lvl>
    <w:lvl w:ilvl="4" w:tplc="24090019" w:tentative="1">
      <w:start w:val="1"/>
      <w:numFmt w:val="lowerLetter"/>
      <w:lvlText w:val="%5."/>
      <w:lvlJc w:val="left"/>
      <w:pPr>
        <w:ind w:left="3276" w:hanging="360"/>
      </w:pPr>
    </w:lvl>
    <w:lvl w:ilvl="5" w:tplc="2409001B" w:tentative="1">
      <w:start w:val="1"/>
      <w:numFmt w:val="lowerRoman"/>
      <w:lvlText w:val="%6."/>
      <w:lvlJc w:val="right"/>
      <w:pPr>
        <w:ind w:left="3996" w:hanging="180"/>
      </w:pPr>
    </w:lvl>
    <w:lvl w:ilvl="6" w:tplc="2409000F" w:tentative="1">
      <w:start w:val="1"/>
      <w:numFmt w:val="decimal"/>
      <w:lvlText w:val="%7."/>
      <w:lvlJc w:val="left"/>
      <w:pPr>
        <w:ind w:left="4716" w:hanging="360"/>
      </w:pPr>
    </w:lvl>
    <w:lvl w:ilvl="7" w:tplc="24090019" w:tentative="1">
      <w:start w:val="1"/>
      <w:numFmt w:val="lowerLetter"/>
      <w:lvlText w:val="%8."/>
      <w:lvlJc w:val="left"/>
      <w:pPr>
        <w:ind w:left="5436" w:hanging="360"/>
      </w:pPr>
    </w:lvl>
    <w:lvl w:ilvl="8" w:tplc="2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29317EFC"/>
    <w:multiLevelType w:val="hybridMultilevel"/>
    <w:tmpl w:val="ACEE9AEE"/>
    <w:lvl w:ilvl="0" w:tplc="F6FA9A6A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008" w:hanging="360"/>
      </w:pPr>
    </w:lvl>
    <w:lvl w:ilvl="2" w:tplc="2409001B" w:tentative="1">
      <w:start w:val="1"/>
      <w:numFmt w:val="lowerRoman"/>
      <w:lvlText w:val="%3."/>
      <w:lvlJc w:val="right"/>
      <w:pPr>
        <w:ind w:left="1728" w:hanging="180"/>
      </w:pPr>
    </w:lvl>
    <w:lvl w:ilvl="3" w:tplc="2409000F" w:tentative="1">
      <w:start w:val="1"/>
      <w:numFmt w:val="decimal"/>
      <w:lvlText w:val="%4."/>
      <w:lvlJc w:val="left"/>
      <w:pPr>
        <w:ind w:left="2448" w:hanging="360"/>
      </w:pPr>
    </w:lvl>
    <w:lvl w:ilvl="4" w:tplc="24090019" w:tentative="1">
      <w:start w:val="1"/>
      <w:numFmt w:val="lowerLetter"/>
      <w:lvlText w:val="%5."/>
      <w:lvlJc w:val="left"/>
      <w:pPr>
        <w:ind w:left="3168" w:hanging="360"/>
      </w:pPr>
    </w:lvl>
    <w:lvl w:ilvl="5" w:tplc="2409001B" w:tentative="1">
      <w:start w:val="1"/>
      <w:numFmt w:val="lowerRoman"/>
      <w:lvlText w:val="%6."/>
      <w:lvlJc w:val="right"/>
      <w:pPr>
        <w:ind w:left="3888" w:hanging="180"/>
      </w:pPr>
    </w:lvl>
    <w:lvl w:ilvl="6" w:tplc="2409000F" w:tentative="1">
      <w:start w:val="1"/>
      <w:numFmt w:val="decimal"/>
      <w:lvlText w:val="%7."/>
      <w:lvlJc w:val="left"/>
      <w:pPr>
        <w:ind w:left="4608" w:hanging="360"/>
      </w:pPr>
    </w:lvl>
    <w:lvl w:ilvl="7" w:tplc="24090019" w:tentative="1">
      <w:start w:val="1"/>
      <w:numFmt w:val="lowerLetter"/>
      <w:lvlText w:val="%8."/>
      <w:lvlJc w:val="left"/>
      <w:pPr>
        <w:ind w:left="5328" w:hanging="360"/>
      </w:pPr>
    </w:lvl>
    <w:lvl w:ilvl="8" w:tplc="2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4">
    <w:nsid w:val="31BC3058"/>
    <w:multiLevelType w:val="hybridMultilevel"/>
    <w:tmpl w:val="C7E8AA16"/>
    <w:lvl w:ilvl="0" w:tplc="68C013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55D04"/>
    <w:multiLevelType w:val="hybridMultilevel"/>
    <w:tmpl w:val="621C383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D1A73"/>
    <w:multiLevelType w:val="hybridMultilevel"/>
    <w:tmpl w:val="D71E422A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BC1822"/>
    <w:multiLevelType w:val="hybridMultilevel"/>
    <w:tmpl w:val="1988BE4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23575"/>
    <w:multiLevelType w:val="hybridMultilevel"/>
    <w:tmpl w:val="4AD641CE"/>
    <w:lvl w:ilvl="0" w:tplc="F6FA9A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416801B1"/>
    <w:multiLevelType w:val="hybridMultilevel"/>
    <w:tmpl w:val="F7A2B478"/>
    <w:lvl w:ilvl="0" w:tplc="2409000F">
      <w:start w:val="1"/>
      <w:numFmt w:val="decimal"/>
      <w:lvlText w:val="%1."/>
      <w:lvlJc w:val="left"/>
      <w:pPr>
        <w:ind w:left="612" w:hanging="360"/>
      </w:pPr>
    </w:lvl>
    <w:lvl w:ilvl="1" w:tplc="24090019" w:tentative="1">
      <w:start w:val="1"/>
      <w:numFmt w:val="lowerLetter"/>
      <w:lvlText w:val="%2."/>
      <w:lvlJc w:val="left"/>
      <w:pPr>
        <w:ind w:left="1332" w:hanging="360"/>
      </w:pPr>
    </w:lvl>
    <w:lvl w:ilvl="2" w:tplc="2409001B" w:tentative="1">
      <w:start w:val="1"/>
      <w:numFmt w:val="lowerRoman"/>
      <w:lvlText w:val="%3."/>
      <w:lvlJc w:val="right"/>
      <w:pPr>
        <w:ind w:left="2052" w:hanging="180"/>
      </w:pPr>
    </w:lvl>
    <w:lvl w:ilvl="3" w:tplc="2409000F" w:tentative="1">
      <w:start w:val="1"/>
      <w:numFmt w:val="decimal"/>
      <w:lvlText w:val="%4."/>
      <w:lvlJc w:val="left"/>
      <w:pPr>
        <w:ind w:left="2772" w:hanging="360"/>
      </w:pPr>
    </w:lvl>
    <w:lvl w:ilvl="4" w:tplc="24090019" w:tentative="1">
      <w:start w:val="1"/>
      <w:numFmt w:val="lowerLetter"/>
      <w:lvlText w:val="%5."/>
      <w:lvlJc w:val="left"/>
      <w:pPr>
        <w:ind w:left="3492" w:hanging="360"/>
      </w:pPr>
    </w:lvl>
    <w:lvl w:ilvl="5" w:tplc="2409001B" w:tentative="1">
      <w:start w:val="1"/>
      <w:numFmt w:val="lowerRoman"/>
      <w:lvlText w:val="%6."/>
      <w:lvlJc w:val="right"/>
      <w:pPr>
        <w:ind w:left="4212" w:hanging="180"/>
      </w:pPr>
    </w:lvl>
    <w:lvl w:ilvl="6" w:tplc="2409000F" w:tentative="1">
      <w:start w:val="1"/>
      <w:numFmt w:val="decimal"/>
      <w:lvlText w:val="%7."/>
      <w:lvlJc w:val="left"/>
      <w:pPr>
        <w:ind w:left="4932" w:hanging="360"/>
      </w:pPr>
    </w:lvl>
    <w:lvl w:ilvl="7" w:tplc="24090019" w:tentative="1">
      <w:start w:val="1"/>
      <w:numFmt w:val="lowerLetter"/>
      <w:lvlText w:val="%8."/>
      <w:lvlJc w:val="left"/>
      <w:pPr>
        <w:ind w:left="5652" w:hanging="360"/>
      </w:pPr>
    </w:lvl>
    <w:lvl w:ilvl="8" w:tplc="2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425E58AC"/>
    <w:multiLevelType w:val="hybridMultilevel"/>
    <w:tmpl w:val="04AC8018"/>
    <w:lvl w:ilvl="0" w:tplc="A0823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13FA5"/>
    <w:multiLevelType w:val="hybridMultilevel"/>
    <w:tmpl w:val="DE0E6996"/>
    <w:lvl w:ilvl="0" w:tplc="68C013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D595A"/>
    <w:multiLevelType w:val="hybridMultilevel"/>
    <w:tmpl w:val="3CAAD7F6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924B53"/>
    <w:multiLevelType w:val="hybridMultilevel"/>
    <w:tmpl w:val="00948D4C"/>
    <w:lvl w:ilvl="0" w:tplc="F6FA9A6A">
      <w:start w:val="1"/>
      <w:numFmt w:val="decimal"/>
      <w:lvlText w:val="%1."/>
      <w:lvlJc w:val="left"/>
      <w:pPr>
        <w:ind w:left="3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224" w:hanging="360"/>
      </w:pPr>
    </w:lvl>
    <w:lvl w:ilvl="2" w:tplc="2409001B" w:tentative="1">
      <w:start w:val="1"/>
      <w:numFmt w:val="lowerRoman"/>
      <w:lvlText w:val="%3."/>
      <w:lvlJc w:val="right"/>
      <w:pPr>
        <w:ind w:left="1944" w:hanging="180"/>
      </w:pPr>
    </w:lvl>
    <w:lvl w:ilvl="3" w:tplc="2409000F" w:tentative="1">
      <w:start w:val="1"/>
      <w:numFmt w:val="decimal"/>
      <w:lvlText w:val="%4."/>
      <w:lvlJc w:val="left"/>
      <w:pPr>
        <w:ind w:left="2664" w:hanging="360"/>
      </w:pPr>
    </w:lvl>
    <w:lvl w:ilvl="4" w:tplc="24090019" w:tentative="1">
      <w:start w:val="1"/>
      <w:numFmt w:val="lowerLetter"/>
      <w:lvlText w:val="%5."/>
      <w:lvlJc w:val="left"/>
      <w:pPr>
        <w:ind w:left="3384" w:hanging="360"/>
      </w:pPr>
    </w:lvl>
    <w:lvl w:ilvl="5" w:tplc="2409001B" w:tentative="1">
      <w:start w:val="1"/>
      <w:numFmt w:val="lowerRoman"/>
      <w:lvlText w:val="%6."/>
      <w:lvlJc w:val="right"/>
      <w:pPr>
        <w:ind w:left="4104" w:hanging="180"/>
      </w:pPr>
    </w:lvl>
    <w:lvl w:ilvl="6" w:tplc="2409000F" w:tentative="1">
      <w:start w:val="1"/>
      <w:numFmt w:val="decimal"/>
      <w:lvlText w:val="%7."/>
      <w:lvlJc w:val="left"/>
      <w:pPr>
        <w:ind w:left="4824" w:hanging="360"/>
      </w:pPr>
    </w:lvl>
    <w:lvl w:ilvl="7" w:tplc="24090019" w:tentative="1">
      <w:start w:val="1"/>
      <w:numFmt w:val="lowerLetter"/>
      <w:lvlText w:val="%8."/>
      <w:lvlJc w:val="left"/>
      <w:pPr>
        <w:ind w:left="5544" w:hanging="360"/>
      </w:pPr>
    </w:lvl>
    <w:lvl w:ilvl="8" w:tplc="2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>
    <w:nsid w:val="51C3764E"/>
    <w:multiLevelType w:val="hybridMultilevel"/>
    <w:tmpl w:val="A4F84ACA"/>
    <w:lvl w:ilvl="0" w:tplc="BB24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801D9"/>
    <w:multiLevelType w:val="hybridMultilevel"/>
    <w:tmpl w:val="4F9A4E12"/>
    <w:lvl w:ilvl="0" w:tplc="F6FA9A6A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16" w:hanging="360"/>
      </w:pPr>
    </w:lvl>
    <w:lvl w:ilvl="2" w:tplc="2409001B" w:tentative="1">
      <w:start w:val="1"/>
      <w:numFmt w:val="lowerRoman"/>
      <w:lvlText w:val="%3."/>
      <w:lvlJc w:val="right"/>
      <w:pPr>
        <w:ind w:left="1836" w:hanging="180"/>
      </w:pPr>
    </w:lvl>
    <w:lvl w:ilvl="3" w:tplc="2409000F" w:tentative="1">
      <w:start w:val="1"/>
      <w:numFmt w:val="decimal"/>
      <w:lvlText w:val="%4."/>
      <w:lvlJc w:val="left"/>
      <w:pPr>
        <w:ind w:left="2556" w:hanging="360"/>
      </w:pPr>
    </w:lvl>
    <w:lvl w:ilvl="4" w:tplc="24090019" w:tentative="1">
      <w:start w:val="1"/>
      <w:numFmt w:val="lowerLetter"/>
      <w:lvlText w:val="%5."/>
      <w:lvlJc w:val="left"/>
      <w:pPr>
        <w:ind w:left="3276" w:hanging="360"/>
      </w:pPr>
    </w:lvl>
    <w:lvl w:ilvl="5" w:tplc="2409001B" w:tentative="1">
      <w:start w:val="1"/>
      <w:numFmt w:val="lowerRoman"/>
      <w:lvlText w:val="%6."/>
      <w:lvlJc w:val="right"/>
      <w:pPr>
        <w:ind w:left="3996" w:hanging="180"/>
      </w:pPr>
    </w:lvl>
    <w:lvl w:ilvl="6" w:tplc="2409000F" w:tentative="1">
      <w:start w:val="1"/>
      <w:numFmt w:val="decimal"/>
      <w:lvlText w:val="%7."/>
      <w:lvlJc w:val="left"/>
      <w:pPr>
        <w:ind w:left="4716" w:hanging="360"/>
      </w:pPr>
    </w:lvl>
    <w:lvl w:ilvl="7" w:tplc="24090019" w:tentative="1">
      <w:start w:val="1"/>
      <w:numFmt w:val="lowerLetter"/>
      <w:lvlText w:val="%8."/>
      <w:lvlJc w:val="left"/>
      <w:pPr>
        <w:ind w:left="5436" w:hanging="360"/>
      </w:pPr>
    </w:lvl>
    <w:lvl w:ilvl="8" w:tplc="2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>
    <w:nsid w:val="5D7A4C22"/>
    <w:multiLevelType w:val="hybridMultilevel"/>
    <w:tmpl w:val="BDF4CD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039F2"/>
    <w:multiLevelType w:val="hybridMultilevel"/>
    <w:tmpl w:val="4ED6B824"/>
    <w:lvl w:ilvl="0" w:tplc="BB24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E2701"/>
    <w:multiLevelType w:val="hybridMultilevel"/>
    <w:tmpl w:val="0598F45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447E0"/>
    <w:multiLevelType w:val="hybridMultilevel"/>
    <w:tmpl w:val="59A6B7EE"/>
    <w:lvl w:ilvl="0" w:tplc="68C013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07230"/>
    <w:multiLevelType w:val="hybridMultilevel"/>
    <w:tmpl w:val="12AEEE22"/>
    <w:lvl w:ilvl="0" w:tplc="68C013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52F1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46EED"/>
    <w:multiLevelType w:val="hybridMultilevel"/>
    <w:tmpl w:val="A1885F5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91393"/>
    <w:multiLevelType w:val="hybridMultilevel"/>
    <w:tmpl w:val="43D0E5F0"/>
    <w:lvl w:ilvl="0" w:tplc="240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24090019" w:tentative="1">
      <w:start w:val="1"/>
      <w:numFmt w:val="lowerLetter"/>
      <w:lvlText w:val="%2."/>
      <w:lvlJc w:val="left"/>
      <w:pPr>
        <w:ind w:left="1116" w:hanging="360"/>
      </w:pPr>
    </w:lvl>
    <w:lvl w:ilvl="2" w:tplc="2409001B" w:tentative="1">
      <w:start w:val="1"/>
      <w:numFmt w:val="lowerRoman"/>
      <w:lvlText w:val="%3."/>
      <w:lvlJc w:val="right"/>
      <w:pPr>
        <w:ind w:left="1836" w:hanging="180"/>
      </w:pPr>
    </w:lvl>
    <w:lvl w:ilvl="3" w:tplc="2409000F" w:tentative="1">
      <w:start w:val="1"/>
      <w:numFmt w:val="decimal"/>
      <w:lvlText w:val="%4."/>
      <w:lvlJc w:val="left"/>
      <w:pPr>
        <w:ind w:left="2556" w:hanging="360"/>
      </w:pPr>
    </w:lvl>
    <w:lvl w:ilvl="4" w:tplc="24090019" w:tentative="1">
      <w:start w:val="1"/>
      <w:numFmt w:val="lowerLetter"/>
      <w:lvlText w:val="%5."/>
      <w:lvlJc w:val="left"/>
      <w:pPr>
        <w:ind w:left="3276" w:hanging="360"/>
      </w:pPr>
    </w:lvl>
    <w:lvl w:ilvl="5" w:tplc="2409001B" w:tentative="1">
      <w:start w:val="1"/>
      <w:numFmt w:val="lowerRoman"/>
      <w:lvlText w:val="%6."/>
      <w:lvlJc w:val="right"/>
      <w:pPr>
        <w:ind w:left="3996" w:hanging="180"/>
      </w:pPr>
    </w:lvl>
    <w:lvl w:ilvl="6" w:tplc="2409000F" w:tentative="1">
      <w:start w:val="1"/>
      <w:numFmt w:val="decimal"/>
      <w:lvlText w:val="%7."/>
      <w:lvlJc w:val="left"/>
      <w:pPr>
        <w:ind w:left="4716" w:hanging="360"/>
      </w:pPr>
    </w:lvl>
    <w:lvl w:ilvl="7" w:tplc="24090019" w:tentative="1">
      <w:start w:val="1"/>
      <w:numFmt w:val="lowerLetter"/>
      <w:lvlText w:val="%8."/>
      <w:lvlJc w:val="left"/>
      <w:pPr>
        <w:ind w:left="5436" w:hanging="360"/>
      </w:pPr>
    </w:lvl>
    <w:lvl w:ilvl="8" w:tplc="2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>
    <w:nsid w:val="7DB90127"/>
    <w:multiLevelType w:val="hybridMultilevel"/>
    <w:tmpl w:val="CC16F2FC"/>
    <w:lvl w:ilvl="0" w:tplc="F6FA9A6A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332" w:hanging="360"/>
      </w:pPr>
    </w:lvl>
    <w:lvl w:ilvl="2" w:tplc="2409001B" w:tentative="1">
      <w:start w:val="1"/>
      <w:numFmt w:val="lowerRoman"/>
      <w:lvlText w:val="%3."/>
      <w:lvlJc w:val="right"/>
      <w:pPr>
        <w:ind w:left="2052" w:hanging="180"/>
      </w:pPr>
    </w:lvl>
    <w:lvl w:ilvl="3" w:tplc="2409000F" w:tentative="1">
      <w:start w:val="1"/>
      <w:numFmt w:val="decimal"/>
      <w:lvlText w:val="%4."/>
      <w:lvlJc w:val="left"/>
      <w:pPr>
        <w:ind w:left="2772" w:hanging="360"/>
      </w:pPr>
    </w:lvl>
    <w:lvl w:ilvl="4" w:tplc="24090019" w:tentative="1">
      <w:start w:val="1"/>
      <w:numFmt w:val="lowerLetter"/>
      <w:lvlText w:val="%5."/>
      <w:lvlJc w:val="left"/>
      <w:pPr>
        <w:ind w:left="3492" w:hanging="360"/>
      </w:pPr>
    </w:lvl>
    <w:lvl w:ilvl="5" w:tplc="2409001B" w:tentative="1">
      <w:start w:val="1"/>
      <w:numFmt w:val="lowerRoman"/>
      <w:lvlText w:val="%6."/>
      <w:lvlJc w:val="right"/>
      <w:pPr>
        <w:ind w:left="4212" w:hanging="180"/>
      </w:pPr>
    </w:lvl>
    <w:lvl w:ilvl="6" w:tplc="2409000F" w:tentative="1">
      <w:start w:val="1"/>
      <w:numFmt w:val="decimal"/>
      <w:lvlText w:val="%7."/>
      <w:lvlJc w:val="left"/>
      <w:pPr>
        <w:ind w:left="4932" w:hanging="360"/>
      </w:pPr>
    </w:lvl>
    <w:lvl w:ilvl="7" w:tplc="24090019" w:tentative="1">
      <w:start w:val="1"/>
      <w:numFmt w:val="lowerLetter"/>
      <w:lvlText w:val="%8."/>
      <w:lvlJc w:val="left"/>
      <w:pPr>
        <w:ind w:left="5652" w:hanging="360"/>
      </w:pPr>
    </w:lvl>
    <w:lvl w:ilvl="8" w:tplc="2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7EF1421F"/>
    <w:multiLevelType w:val="hybridMultilevel"/>
    <w:tmpl w:val="3AA4FEA2"/>
    <w:lvl w:ilvl="0" w:tplc="1D5A7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5"/>
  </w:num>
  <w:num w:numId="5">
    <w:abstractNumId w:val="27"/>
  </w:num>
  <w:num w:numId="6">
    <w:abstractNumId w:val="24"/>
  </w:num>
  <w:num w:numId="7">
    <w:abstractNumId w:val="26"/>
  </w:num>
  <w:num w:numId="8">
    <w:abstractNumId w:val="28"/>
  </w:num>
  <w:num w:numId="9">
    <w:abstractNumId w:val="30"/>
  </w:num>
  <w:num w:numId="10">
    <w:abstractNumId w:val="17"/>
  </w:num>
  <w:num w:numId="11">
    <w:abstractNumId w:val="31"/>
  </w:num>
  <w:num w:numId="12">
    <w:abstractNumId w:val="21"/>
  </w:num>
  <w:num w:numId="13">
    <w:abstractNumId w:val="1"/>
  </w:num>
  <w:num w:numId="14">
    <w:abstractNumId w:val="29"/>
  </w:num>
  <w:num w:numId="15">
    <w:abstractNumId w:val="14"/>
  </w:num>
  <w:num w:numId="16">
    <w:abstractNumId w:val="4"/>
  </w:num>
  <w:num w:numId="17">
    <w:abstractNumId w:val="8"/>
  </w:num>
  <w:num w:numId="18">
    <w:abstractNumId w:val="15"/>
  </w:num>
  <w:num w:numId="19">
    <w:abstractNumId w:val="0"/>
  </w:num>
  <w:num w:numId="20">
    <w:abstractNumId w:val="34"/>
  </w:num>
  <w:num w:numId="21">
    <w:abstractNumId w:val="18"/>
  </w:num>
  <w:num w:numId="22">
    <w:abstractNumId w:val="33"/>
  </w:num>
  <w:num w:numId="23">
    <w:abstractNumId w:val="23"/>
  </w:num>
  <w:num w:numId="24">
    <w:abstractNumId w:val="12"/>
  </w:num>
  <w:num w:numId="25">
    <w:abstractNumId w:val="25"/>
  </w:num>
  <w:num w:numId="26">
    <w:abstractNumId w:val="13"/>
  </w:num>
  <w:num w:numId="27">
    <w:abstractNumId w:val="32"/>
  </w:num>
  <w:num w:numId="28">
    <w:abstractNumId w:val="6"/>
  </w:num>
  <w:num w:numId="29">
    <w:abstractNumId w:val="3"/>
  </w:num>
  <w:num w:numId="30">
    <w:abstractNumId w:val="11"/>
  </w:num>
  <w:num w:numId="31">
    <w:abstractNumId w:val="9"/>
  </w:num>
  <w:num w:numId="32">
    <w:abstractNumId w:val="19"/>
  </w:num>
  <w:num w:numId="33">
    <w:abstractNumId w:val="2"/>
  </w:num>
  <w:num w:numId="34">
    <w:abstractNumId w:val="10"/>
  </w:num>
  <w:num w:numId="35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7C02"/>
    <w:rsid w:val="00050014"/>
    <w:rsid w:val="00050C58"/>
    <w:rsid w:val="00052D60"/>
    <w:rsid w:val="00056988"/>
    <w:rsid w:val="00057D74"/>
    <w:rsid w:val="00067694"/>
    <w:rsid w:val="00067C0A"/>
    <w:rsid w:val="000701D8"/>
    <w:rsid w:val="00071616"/>
    <w:rsid w:val="00073543"/>
    <w:rsid w:val="00076AC4"/>
    <w:rsid w:val="0009050E"/>
    <w:rsid w:val="000958E3"/>
    <w:rsid w:val="00095AE3"/>
    <w:rsid w:val="00096927"/>
    <w:rsid w:val="000A6D6C"/>
    <w:rsid w:val="000B3F4B"/>
    <w:rsid w:val="000B4879"/>
    <w:rsid w:val="000B5115"/>
    <w:rsid w:val="000B6EB4"/>
    <w:rsid w:val="000C2FE8"/>
    <w:rsid w:val="000C3E68"/>
    <w:rsid w:val="000D237F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4687E"/>
    <w:rsid w:val="001538C0"/>
    <w:rsid w:val="00166F96"/>
    <w:rsid w:val="001732A3"/>
    <w:rsid w:val="001939A6"/>
    <w:rsid w:val="00193CCC"/>
    <w:rsid w:val="001975A7"/>
    <w:rsid w:val="001A7208"/>
    <w:rsid w:val="001C0253"/>
    <w:rsid w:val="001C13E8"/>
    <w:rsid w:val="001D55F9"/>
    <w:rsid w:val="001D72F3"/>
    <w:rsid w:val="001E187A"/>
    <w:rsid w:val="001E1DA4"/>
    <w:rsid w:val="001E1E43"/>
    <w:rsid w:val="001E2232"/>
    <w:rsid w:val="001E4907"/>
    <w:rsid w:val="001F7AC4"/>
    <w:rsid w:val="00200BC9"/>
    <w:rsid w:val="00203218"/>
    <w:rsid w:val="0021008B"/>
    <w:rsid w:val="002104A3"/>
    <w:rsid w:val="0021324B"/>
    <w:rsid w:val="00215E48"/>
    <w:rsid w:val="00222F81"/>
    <w:rsid w:val="00224E2E"/>
    <w:rsid w:val="00225ED1"/>
    <w:rsid w:val="00237524"/>
    <w:rsid w:val="00250218"/>
    <w:rsid w:val="0025054F"/>
    <w:rsid w:val="00250A57"/>
    <w:rsid w:val="00253878"/>
    <w:rsid w:val="00255F4B"/>
    <w:rsid w:val="00260302"/>
    <w:rsid w:val="00260890"/>
    <w:rsid w:val="002610CD"/>
    <w:rsid w:val="00261C0C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C47F0"/>
    <w:rsid w:val="002D1D5F"/>
    <w:rsid w:val="002D6787"/>
    <w:rsid w:val="002D70CE"/>
    <w:rsid w:val="002D750C"/>
    <w:rsid w:val="002E2140"/>
    <w:rsid w:val="002E75EA"/>
    <w:rsid w:val="002F07E9"/>
    <w:rsid w:val="002F3883"/>
    <w:rsid w:val="002F518E"/>
    <w:rsid w:val="002F640A"/>
    <w:rsid w:val="002F7439"/>
    <w:rsid w:val="003010BD"/>
    <w:rsid w:val="00302D41"/>
    <w:rsid w:val="003030AF"/>
    <w:rsid w:val="00305121"/>
    <w:rsid w:val="00306E67"/>
    <w:rsid w:val="00307C2A"/>
    <w:rsid w:val="00316768"/>
    <w:rsid w:val="00323264"/>
    <w:rsid w:val="00340524"/>
    <w:rsid w:val="00344288"/>
    <w:rsid w:val="003448E2"/>
    <w:rsid w:val="00353E17"/>
    <w:rsid w:val="003556BD"/>
    <w:rsid w:val="0036402A"/>
    <w:rsid w:val="00371B82"/>
    <w:rsid w:val="00373A32"/>
    <w:rsid w:val="00374424"/>
    <w:rsid w:val="00376FE1"/>
    <w:rsid w:val="00381D34"/>
    <w:rsid w:val="00383BFA"/>
    <w:rsid w:val="003944DD"/>
    <w:rsid w:val="003A0A7C"/>
    <w:rsid w:val="003A6C90"/>
    <w:rsid w:val="003B5286"/>
    <w:rsid w:val="003B5954"/>
    <w:rsid w:val="003C2609"/>
    <w:rsid w:val="003D1BB7"/>
    <w:rsid w:val="003D2BBA"/>
    <w:rsid w:val="003D66AE"/>
    <w:rsid w:val="003D6FDE"/>
    <w:rsid w:val="003D7B68"/>
    <w:rsid w:val="003E6047"/>
    <w:rsid w:val="003F3D5E"/>
    <w:rsid w:val="003F4A12"/>
    <w:rsid w:val="003F52AE"/>
    <w:rsid w:val="003F5F98"/>
    <w:rsid w:val="003F73D0"/>
    <w:rsid w:val="00401679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44F5"/>
    <w:rsid w:val="00445816"/>
    <w:rsid w:val="00446DDC"/>
    <w:rsid w:val="004477C9"/>
    <w:rsid w:val="00451F88"/>
    <w:rsid w:val="00457489"/>
    <w:rsid w:val="0046057D"/>
    <w:rsid w:val="004654FF"/>
    <w:rsid w:val="0046737B"/>
    <w:rsid w:val="00470B39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B12AC"/>
    <w:rsid w:val="004C1053"/>
    <w:rsid w:val="004D44A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5D7C"/>
    <w:rsid w:val="00530DB9"/>
    <w:rsid w:val="00531799"/>
    <w:rsid w:val="00534AD1"/>
    <w:rsid w:val="00536D70"/>
    <w:rsid w:val="00541C34"/>
    <w:rsid w:val="005438EC"/>
    <w:rsid w:val="00550C9D"/>
    <w:rsid w:val="00551EFB"/>
    <w:rsid w:val="0055287E"/>
    <w:rsid w:val="00554081"/>
    <w:rsid w:val="00554F1D"/>
    <w:rsid w:val="005551D9"/>
    <w:rsid w:val="005675B7"/>
    <w:rsid w:val="005705A9"/>
    <w:rsid w:val="0058072A"/>
    <w:rsid w:val="00581B89"/>
    <w:rsid w:val="00583B2F"/>
    <w:rsid w:val="005848EA"/>
    <w:rsid w:val="00590254"/>
    <w:rsid w:val="005935D2"/>
    <w:rsid w:val="005B3428"/>
    <w:rsid w:val="005B40D1"/>
    <w:rsid w:val="005B5C99"/>
    <w:rsid w:val="005B7CFD"/>
    <w:rsid w:val="005C6C3F"/>
    <w:rsid w:val="005D32C0"/>
    <w:rsid w:val="005D3577"/>
    <w:rsid w:val="005E264C"/>
    <w:rsid w:val="005E3464"/>
    <w:rsid w:val="005F2D90"/>
    <w:rsid w:val="005F3395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7ADE"/>
    <w:rsid w:val="006316D1"/>
    <w:rsid w:val="00637112"/>
    <w:rsid w:val="00647835"/>
    <w:rsid w:val="00655054"/>
    <w:rsid w:val="00660BBA"/>
    <w:rsid w:val="00660FA5"/>
    <w:rsid w:val="0066763D"/>
    <w:rsid w:val="00667665"/>
    <w:rsid w:val="006717FF"/>
    <w:rsid w:val="00671B8A"/>
    <w:rsid w:val="0069209E"/>
    <w:rsid w:val="00697397"/>
    <w:rsid w:val="006A47ED"/>
    <w:rsid w:val="006A4AF3"/>
    <w:rsid w:val="006A6707"/>
    <w:rsid w:val="006A6DF1"/>
    <w:rsid w:val="006B14D8"/>
    <w:rsid w:val="006B202F"/>
    <w:rsid w:val="006B488B"/>
    <w:rsid w:val="006C2C03"/>
    <w:rsid w:val="006C6406"/>
    <w:rsid w:val="006C74AF"/>
    <w:rsid w:val="006C7ACC"/>
    <w:rsid w:val="006D2EBA"/>
    <w:rsid w:val="006D45E8"/>
    <w:rsid w:val="006E2800"/>
    <w:rsid w:val="006E2F13"/>
    <w:rsid w:val="006E31AB"/>
    <w:rsid w:val="006E552C"/>
    <w:rsid w:val="00701AB9"/>
    <w:rsid w:val="007055C9"/>
    <w:rsid w:val="00712BEF"/>
    <w:rsid w:val="007135BB"/>
    <w:rsid w:val="00720DA3"/>
    <w:rsid w:val="00723706"/>
    <w:rsid w:val="00730B57"/>
    <w:rsid w:val="007311D0"/>
    <w:rsid w:val="00731A0E"/>
    <w:rsid w:val="00734CD9"/>
    <w:rsid w:val="007371B9"/>
    <w:rsid w:val="00752C6A"/>
    <w:rsid w:val="00755D80"/>
    <w:rsid w:val="00764CEB"/>
    <w:rsid w:val="00764FB0"/>
    <w:rsid w:val="0076616B"/>
    <w:rsid w:val="00766CB2"/>
    <w:rsid w:val="00787E3D"/>
    <w:rsid w:val="00794955"/>
    <w:rsid w:val="00794DEC"/>
    <w:rsid w:val="00796EA8"/>
    <w:rsid w:val="007A0964"/>
    <w:rsid w:val="007A23CF"/>
    <w:rsid w:val="007A4548"/>
    <w:rsid w:val="007A4B0F"/>
    <w:rsid w:val="007B16B9"/>
    <w:rsid w:val="007B1B41"/>
    <w:rsid w:val="007C3F0D"/>
    <w:rsid w:val="007C5F64"/>
    <w:rsid w:val="007D0208"/>
    <w:rsid w:val="007D36BF"/>
    <w:rsid w:val="007D37FB"/>
    <w:rsid w:val="007D5234"/>
    <w:rsid w:val="007D5FA7"/>
    <w:rsid w:val="007E2819"/>
    <w:rsid w:val="007E467B"/>
    <w:rsid w:val="007E6FE5"/>
    <w:rsid w:val="007E76C8"/>
    <w:rsid w:val="007F1CCA"/>
    <w:rsid w:val="007F3885"/>
    <w:rsid w:val="007F6210"/>
    <w:rsid w:val="007F625D"/>
    <w:rsid w:val="007F723A"/>
    <w:rsid w:val="0080040D"/>
    <w:rsid w:val="008040B1"/>
    <w:rsid w:val="0080586A"/>
    <w:rsid w:val="00810736"/>
    <w:rsid w:val="0081378B"/>
    <w:rsid w:val="0081666D"/>
    <w:rsid w:val="0081678B"/>
    <w:rsid w:val="0082712A"/>
    <w:rsid w:val="008276A0"/>
    <w:rsid w:val="00836297"/>
    <w:rsid w:val="00836CCA"/>
    <w:rsid w:val="00842DC0"/>
    <w:rsid w:val="00844380"/>
    <w:rsid w:val="00851853"/>
    <w:rsid w:val="00851E4F"/>
    <w:rsid w:val="008534E8"/>
    <w:rsid w:val="00854C09"/>
    <w:rsid w:val="008615CB"/>
    <w:rsid w:val="00864502"/>
    <w:rsid w:val="00866044"/>
    <w:rsid w:val="00882917"/>
    <w:rsid w:val="0088443B"/>
    <w:rsid w:val="00890F51"/>
    <w:rsid w:val="008915BD"/>
    <w:rsid w:val="008923E8"/>
    <w:rsid w:val="008A3322"/>
    <w:rsid w:val="008B175E"/>
    <w:rsid w:val="008D786D"/>
    <w:rsid w:val="008E4FAA"/>
    <w:rsid w:val="008E57F7"/>
    <w:rsid w:val="008E7556"/>
    <w:rsid w:val="008E75FE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4358A"/>
    <w:rsid w:val="0095374D"/>
    <w:rsid w:val="00957F65"/>
    <w:rsid w:val="00964197"/>
    <w:rsid w:val="009675F1"/>
    <w:rsid w:val="00970DC3"/>
    <w:rsid w:val="00984ABE"/>
    <w:rsid w:val="009877CE"/>
    <w:rsid w:val="0099708A"/>
    <w:rsid w:val="009A3F84"/>
    <w:rsid w:val="009A4A89"/>
    <w:rsid w:val="009A7DB3"/>
    <w:rsid w:val="009B0A74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5CEE"/>
    <w:rsid w:val="00A37F7D"/>
    <w:rsid w:val="00A4378C"/>
    <w:rsid w:val="00A47A7C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90BE3"/>
    <w:rsid w:val="00A95BEB"/>
    <w:rsid w:val="00AA2B6B"/>
    <w:rsid w:val="00AB0C45"/>
    <w:rsid w:val="00AC4F7C"/>
    <w:rsid w:val="00AD228D"/>
    <w:rsid w:val="00AE2688"/>
    <w:rsid w:val="00AE4D43"/>
    <w:rsid w:val="00AE597C"/>
    <w:rsid w:val="00AE7010"/>
    <w:rsid w:val="00AF3241"/>
    <w:rsid w:val="00AF42BE"/>
    <w:rsid w:val="00AF584C"/>
    <w:rsid w:val="00AF66EF"/>
    <w:rsid w:val="00B00A63"/>
    <w:rsid w:val="00B02E1C"/>
    <w:rsid w:val="00B120FF"/>
    <w:rsid w:val="00B245AA"/>
    <w:rsid w:val="00B314F9"/>
    <w:rsid w:val="00B32F0D"/>
    <w:rsid w:val="00B34380"/>
    <w:rsid w:val="00B42945"/>
    <w:rsid w:val="00B44AD6"/>
    <w:rsid w:val="00B46001"/>
    <w:rsid w:val="00B519FE"/>
    <w:rsid w:val="00B5347B"/>
    <w:rsid w:val="00B77456"/>
    <w:rsid w:val="00B77FBF"/>
    <w:rsid w:val="00B91EC1"/>
    <w:rsid w:val="00B91ECC"/>
    <w:rsid w:val="00BA0FFF"/>
    <w:rsid w:val="00BA4B3E"/>
    <w:rsid w:val="00BB55CD"/>
    <w:rsid w:val="00BC1912"/>
    <w:rsid w:val="00BC3CD3"/>
    <w:rsid w:val="00BC614F"/>
    <w:rsid w:val="00BD1951"/>
    <w:rsid w:val="00BD20AC"/>
    <w:rsid w:val="00BD30DF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607FD"/>
    <w:rsid w:val="00C61E50"/>
    <w:rsid w:val="00C6232D"/>
    <w:rsid w:val="00C6402F"/>
    <w:rsid w:val="00C7246C"/>
    <w:rsid w:val="00C766F4"/>
    <w:rsid w:val="00C85853"/>
    <w:rsid w:val="00C90C6F"/>
    <w:rsid w:val="00CA2A91"/>
    <w:rsid w:val="00CA3D1B"/>
    <w:rsid w:val="00CA5850"/>
    <w:rsid w:val="00CB4F89"/>
    <w:rsid w:val="00CB5DA3"/>
    <w:rsid w:val="00CC53F4"/>
    <w:rsid w:val="00CD319A"/>
    <w:rsid w:val="00CD650A"/>
    <w:rsid w:val="00CE0D42"/>
    <w:rsid w:val="00CE19CB"/>
    <w:rsid w:val="00CE3DD6"/>
    <w:rsid w:val="00CF4388"/>
    <w:rsid w:val="00CF4646"/>
    <w:rsid w:val="00CF55FE"/>
    <w:rsid w:val="00D026B6"/>
    <w:rsid w:val="00D16A5F"/>
    <w:rsid w:val="00D2219F"/>
    <w:rsid w:val="00D254C6"/>
    <w:rsid w:val="00D30528"/>
    <w:rsid w:val="00D30AC0"/>
    <w:rsid w:val="00D32089"/>
    <w:rsid w:val="00D35279"/>
    <w:rsid w:val="00D40D31"/>
    <w:rsid w:val="00D41725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4710"/>
    <w:rsid w:val="00D915F6"/>
    <w:rsid w:val="00D92030"/>
    <w:rsid w:val="00DA5060"/>
    <w:rsid w:val="00DB11A7"/>
    <w:rsid w:val="00DB2022"/>
    <w:rsid w:val="00DB7841"/>
    <w:rsid w:val="00DC203B"/>
    <w:rsid w:val="00DC45F2"/>
    <w:rsid w:val="00DD22B0"/>
    <w:rsid w:val="00DD4EAF"/>
    <w:rsid w:val="00DD7CD5"/>
    <w:rsid w:val="00DF0036"/>
    <w:rsid w:val="00DF082F"/>
    <w:rsid w:val="00DF2EDF"/>
    <w:rsid w:val="00DF3AD8"/>
    <w:rsid w:val="00DF4810"/>
    <w:rsid w:val="00DF670E"/>
    <w:rsid w:val="00E01F2F"/>
    <w:rsid w:val="00E03A0F"/>
    <w:rsid w:val="00E07765"/>
    <w:rsid w:val="00E104FE"/>
    <w:rsid w:val="00E10EDF"/>
    <w:rsid w:val="00E138C8"/>
    <w:rsid w:val="00E15DC9"/>
    <w:rsid w:val="00E21282"/>
    <w:rsid w:val="00E216D8"/>
    <w:rsid w:val="00E33A54"/>
    <w:rsid w:val="00E36330"/>
    <w:rsid w:val="00E36711"/>
    <w:rsid w:val="00E41B37"/>
    <w:rsid w:val="00E432E6"/>
    <w:rsid w:val="00E56A18"/>
    <w:rsid w:val="00E74714"/>
    <w:rsid w:val="00E769D8"/>
    <w:rsid w:val="00E823B6"/>
    <w:rsid w:val="00E8393C"/>
    <w:rsid w:val="00E86488"/>
    <w:rsid w:val="00E95C1C"/>
    <w:rsid w:val="00E9601A"/>
    <w:rsid w:val="00EA0923"/>
    <w:rsid w:val="00EB49B1"/>
    <w:rsid w:val="00EC39F2"/>
    <w:rsid w:val="00ED05DA"/>
    <w:rsid w:val="00ED21E2"/>
    <w:rsid w:val="00ED29C3"/>
    <w:rsid w:val="00ED5B99"/>
    <w:rsid w:val="00ED7EC7"/>
    <w:rsid w:val="00ED7FAE"/>
    <w:rsid w:val="00EE4D5D"/>
    <w:rsid w:val="00EE72DC"/>
    <w:rsid w:val="00EE7366"/>
    <w:rsid w:val="00EE7B04"/>
    <w:rsid w:val="00EE7E7F"/>
    <w:rsid w:val="00EF0E14"/>
    <w:rsid w:val="00EF2944"/>
    <w:rsid w:val="00EF36C6"/>
    <w:rsid w:val="00EF6299"/>
    <w:rsid w:val="00F26443"/>
    <w:rsid w:val="00F31F85"/>
    <w:rsid w:val="00F36709"/>
    <w:rsid w:val="00F37F9F"/>
    <w:rsid w:val="00F40223"/>
    <w:rsid w:val="00F40F31"/>
    <w:rsid w:val="00F44512"/>
    <w:rsid w:val="00F4575B"/>
    <w:rsid w:val="00F50214"/>
    <w:rsid w:val="00F50B27"/>
    <w:rsid w:val="00F52276"/>
    <w:rsid w:val="00F52D56"/>
    <w:rsid w:val="00F55C2D"/>
    <w:rsid w:val="00F55CF3"/>
    <w:rsid w:val="00F642A9"/>
    <w:rsid w:val="00F66849"/>
    <w:rsid w:val="00F77B17"/>
    <w:rsid w:val="00F80CAD"/>
    <w:rsid w:val="00F84536"/>
    <w:rsid w:val="00F87328"/>
    <w:rsid w:val="00F9645F"/>
    <w:rsid w:val="00FA1900"/>
    <w:rsid w:val="00FA4679"/>
    <w:rsid w:val="00FA677E"/>
    <w:rsid w:val="00FB0F1B"/>
    <w:rsid w:val="00FB1385"/>
    <w:rsid w:val="00FB515F"/>
    <w:rsid w:val="00FD1536"/>
    <w:rsid w:val="00FD3707"/>
    <w:rsid w:val="00FD3996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etropars.com/Subsidiaries/PR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regime-specific-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tropars.com/Subsidiaries/POMC.aspx" TargetMode="External"/><Relationship Id="rId10" Type="http://schemas.openxmlformats.org/officeDocument/2006/relationships/hyperlink" Target="http://eur-lex.europa.eu/legal-content/EN/TXT/PDF/?uri=CELEX:62013TA0433&amp;rid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C1C6-5A01-4DB9-A290-0247C01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5</cp:revision>
  <cp:lastPrinted>2015-07-22T13:06:00Z</cp:lastPrinted>
  <dcterms:created xsi:type="dcterms:W3CDTF">2015-08-04T19:14:00Z</dcterms:created>
  <dcterms:modified xsi:type="dcterms:W3CDTF">2015-08-07T18:37:00Z</dcterms:modified>
</cp:coreProperties>
</file>