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13754B">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C24507">
              <w:trPr>
                <w:trHeight w:val="1890"/>
              </w:trPr>
              <w:tc>
                <w:tcPr>
                  <w:tcW w:w="9378" w:type="dxa"/>
                </w:tcPr>
                <w:p w:rsidR="00102FED" w:rsidRPr="002F7439" w:rsidRDefault="00102FED" w:rsidP="00102FED">
                  <w:pPr>
                    <w:pStyle w:val="Default"/>
                    <w:ind w:right="-90"/>
                    <w:jc w:val="both"/>
                    <w:rPr>
                      <w:rFonts w:ascii="Arial" w:hAnsi="Arial" w:cs="Arial"/>
                      <w:b/>
                      <w:sz w:val="22"/>
                      <w:szCs w:val="22"/>
                    </w:rPr>
                  </w:pPr>
                </w:p>
                <w:p w:rsidR="00102FED" w:rsidRDefault="00102FED" w:rsidP="00102FED">
                  <w:pPr>
                    <w:pStyle w:val="Default"/>
                    <w:ind w:right="-90"/>
                    <w:jc w:val="both"/>
                    <w:rPr>
                      <w:rFonts w:ascii="Arial" w:hAnsi="Arial" w:cs="Arial"/>
                      <w:b/>
                      <w:sz w:val="22"/>
                      <w:szCs w:val="22"/>
                    </w:rPr>
                  </w:pPr>
                </w:p>
                <w:p w:rsidR="00102FED" w:rsidRPr="002F7439" w:rsidRDefault="000878DA" w:rsidP="00102FED">
                  <w:pPr>
                    <w:pStyle w:val="Default"/>
                    <w:ind w:right="-90"/>
                    <w:jc w:val="both"/>
                    <w:rPr>
                      <w:rFonts w:ascii="Arial" w:hAnsi="Arial" w:cs="Arial"/>
                      <w:sz w:val="22"/>
                      <w:szCs w:val="22"/>
                    </w:rPr>
                  </w:pPr>
                  <w:r>
                    <w:rPr>
                      <w:rFonts w:ascii="Arial" w:hAnsi="Arial" w:cs="Arial"/>
                      <w:sz w:val="22"/>
                      <w:szCs w:val="22"/>
                    </w:rPr>
                    <w:t>25</w:t>
                  </w:r>
                  <w:r w:rsidR="00102FED">
                    <w:rPr>
                      <w:rFonts w:ascii="Arial" w:hAnsi="Arial" w:cs="Arial"/>
                      <w:sz w:val="22"/>
                      <w:szCs w:val="22"/>
                    </w:rPr>
                    <w:t xml:space="preserve"> July</w:t>
                  </w:r>
                  <w:r w:rsidR="00102FED" w:rsidRPr="002F7439">
                    <w:rPr>
                      <w:rFonts w:ascii="Arial" w:hAnsi="Arial" w:cs="Arial"/>
                      <w:sz w:val="22"/>
                      <w:szCs w:val="22"/>
                    </w:rPr>
                    <w:t xml:space="preserve"> 2014</w:t>
                  </w:r>
                </w:p>
                <w:p w:rsidR="00102FED" w:rsidRPr="002F7439" w:rsidRDefault="00102FED" w:rsidP="00C24507">
                  <w:pPr>
                    <w:pStyle w:val="Default"/>
                    <w:ind w:left="-90" w:right="-90"/>
                    <w:jc w:val="both"/>
                    <w:rPr>
                      <w:rFonts w:ascii="Arial" w:hAnsi="Arial" w:cs="Arial"/>
                      <w:b/>
                      <w:sz w:val="22"/>
                      <w:szCs w:val="22"/>
                    </w:rPr>
                  </w:pPr>
                </w:p>
                <w:p w:rsidR="00102FED" w:rsidRPr="002F7439" w:rsidRDefault="00102FED" w:rsidP="00C24507">
                  <w:pPr>
                    <w:pStyle w:val="Default"/>
                    <w:ind w:left="-90" w:right="-90"/>
                    <w:jc w:val="both"/>
                    <w:rPr>
                      <w:rFonts w:ascii="Arial" w:hAnsi="Arial" w:cs="Arial"/>
                      <w:b/>
                      <w:bCs/>
                      <w:sz w:val="22"/>
                      <w:szCs w:val="22"/>
                    </w:rPr>
                  </w:pPr>
                </w:p>
                <w:p w:rsidR="00102FED" w:rsidRPr="002F7439" w:rsidRDefault="00102FED" w:rsidP="00C2450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bl>
          <w:p w:rsidR="00102FED" w:rsidRPr="00BE3E4E" w:rsidRDefault="00A8795B" w:rsidP="00BE3E4E">
            <w:pPr>
              <w:spacing w:after="0" w:line="240" w:lineRule="auto"/>
              <w:ind w:right="-90"/>
              <w:jc w:val="center"/>
              <w:rPr>
                <w:rFonts w:ascii="Arial" w:hAnsi="Arial" w:cs="Arial"/>
                <w:b/>
                <w:sz w:val="28"/>
                <w:szCs w:val="28"/>
              </w:rPr>
            </w:pPr>
            <w:r>
              <w:rPr>
                <w:rFonts w:ascii="Arial" w:hAnsi="Arial" w:cs="Arial"/>
                <w:b/>
                <w:sz w:val="28"/>
                <w:szCs w:val="28"/>
              </w:rPr>
              <w:t>Syria</w:t>
            </w:r>
          </w:p>
          <w:p w:rsidR="0013754B" w:rsidRPr="00C84BA0" w:rsidRDefault="0013754B" w:rsidP="0013754B">
            <w:pPr>
              <w:spacing w:after="0" w:line="240" w:lineRule="auto"/>
              <w:ind w:right="-90"/>
              <w:jc w:val="both"/>
              <w:rPr>
                <w:rFonts w:ascii="Arial" w:hAnsi="Arial" w:cs="Arial"/>
                <w:b/>
              </w:rPr>
            </w:pPr>
          </w:p>
          <w:p w:rsidR="00102FED" w:rsidRPr="00C84BA0" w:rsidRDefault="00102FED" w:rsidP="00102FED">
            <w:pPr>
              <w:spacing w:after="0" w:line="240" w:lineRule="auto"/>
              <w:ind w:left="-90" w:right="-90"/>
              <w:jc w:val="both"/>
              <w:rPr>
                <w:rFonts w:ascii="Arial" w:hAnsi="Arial" w:cs="Arial"/>
                <w:b/>
              </w:rPr>
            </w:pPr>
          </w:p>
          <w:p w:rsidR="00A8795B" w:rsidRPr="00A8795B" w:rsidRDefault="00A8795B" w:rsidP="00B73DDB">
            <w:pPr>
              <w:spacing w:after="0" w:line="240" w:lineRule="auto"/>
              <w:ind w:left="180" w:right="-90" w:hanging="270"/>
              <w:jc w:val="both"/>
              <w:rPr>
                <w:rFonts w:ascii="Arial" w:hAnsi="Arial" w:cs="Arial"/>
              </w:rPr>
            </w:pPr>
            <w:r w:rsidRPr="00A8795B">
              <w:rPr>
                <w:rFonts w:ascii="Arial" w:hAnsi="Arial" w:cs="Arial"/>
              </w:rPr>
              <w:t>1. Council Regulation (EU) 36/2012, the Regulation imposing financial sanctions against Syria, has been amended so that an asset freeze now applies to the persons listed in the Annex to this Notice.</w:t>
            </w:r>
          </w:p>
          <w:p w:rsidR="00A8795B" w:rsidRPr="00A8795B" w:rsidRDefault="00A8795B" w:rsidP="00A8795B">
            <w:pPr>
              <w:spacing w:after="0" w:line="240" w:lineRule="auto"/>
              <w:ind w:left="-90" w:right="-90"/>
              <w:jc w:val="both"/>
              <w:rPr>
                <w:rFonts w:ascii="Arial" w:hAnsi="Arial" w:cs="Arial"/>
                <w:b/>
              </w:rPr>
            </w:pPr>
          </w:p>
          <w:p w:rsidR="00A8795B" w:rsidRDefault="00A8795B" w:rsidP="00A8795B">
            <w:pPr>
              <w:spacing w:after="0" w:line="240" w:lineRule="auto"/>
              <w:ind w:left="-90" w:right="-90"/>
              <w:jc w:val="both"/>
              <w:rPr>
                <w:rFonts w:ascii="Arial" w:hAnsi="Arial" w:cs="Arial"/>
                <w:b/>
              </w:rPr>
            </w:pPr>
            <w:r w:rsidRPr="00A8795B">
              <w:rPr>
                <w:rFonts w:ascii="Arial" w:hAnsi="Arial" w:cs="Arial"/>
                <w:b/>
              </w:rPr>
              <w:t xml:space="preserve">Notice summary (full details are provided in the annex to this Notice). </w:t>
            </w:r>
          </w:p>
          <w:p w:rsidR="00A8795B" w:rsidRPr="00A8795B" w:rsidRDefault="00A8795B" w:rsidP="00A8795B">
            <w:pPr>
              <w:spacing w:after="0" w:line="240" w:lineRule="auto"/>
              <w:ind w:left="-90" w:right="-90"/>
              <w:jc w:val="both"/>
              <w:rPr>
                <w:rFonts w:ascii="Arial" w:hAnsi="Arial" w:cs="Arial"/>
                <w:b/>
              </w:rPr>
            </w:pPr>
          </w:p>
          <w:p w:rsidR="00A8795B" w:rsidRPr="00A8795B" w:rsidRDefault="00A8795B" w:rsidP="00B73DDB">
            <w:pPr>
              <w:spacing w:after="0" w:line="240" w:lineRule="auto"/>
              <w:ind w:left="180" w:right="-90" w:hanging="270"/>
              <w:jc w:val="both"/>
              <w:rPr>
                <w:rFonts w:ascii="Arial" w:hAnsi="Arial" w:cs="Arial"/>
              </w:rPr>
            </w:pPr>
            <w:r w:rsidRPr="00A8795B">
              <w:rPr>
                <w:rFonts w:ascii="Arial" w:hAnsi="Arial" w:cs="Arial"/>
              </w:rPr>
              <w:t>2. The following entries have been added to the consolidated list and are now subject to an asset freeze.</w:t>
            </w:r>
          </w:p>
          <w:p w:rsidR="00A8795B" w:rsidRPr="00A8795B" w:rsidRDefault="00A8795B" w:rsidP="00A8795B">
            <w:pPr>
              <w:spacing w:after="0" w:line="240" w:lineRule="auto"/>
              <w:ind w:left="-90" w:right="-90"/>
              <w:jc w:val="both"/>
              <w:rPr>
                <w:rFonts w:ascii="Arial" w:hAnsi="Arial" w:cs="Arial"/>
                <w:b/>
              </w:rPr>
            </w:pPr>
          </w:p>
          <w:p w:rsidR="00A8795B" w:rsidRDefault="00A8795B" w:rsidP="00A8795B">
            <w:pPr>
              <w:spacing w:after="0" w:line="240" w:lineRule="auto"/>
              <w:ind w:left="-90" w:right="-90"/>
              <w:jc w:val="both"/>
              <w:rPr>
                <w:rFonts w:ascii="Arial" w:hAnsi="Arial" w:cs="Arial"/>
                <w:b/>
              </w:rPr>
            </w:pPr>
            <w:r w:rsidRPr="00A8795B">
              <w:rPr>
                <w:rFonts w:ascii="Arial" w:hAnsi="Arial" w:cs="Arial"/>
                <w:b/>
              </w:rPr>
              <w:t>Individuals</w:t>
            </w:r>
          </w:p>
          <w:p w:rsidR="00A8795B" w:rsidRPr="00A8795B" w:rsidRDefault="00A8795B" w:rsidP="00A8795B">
            <w:pPr>
              <w:spacing w:after="0" w:line="240" w:lineRule="auto"/>
              <w:ind w:left="-90" w:right="-90"/>
              <w:jc w:val="both"/>
              <w:rPr>
                <w:rFonts w:ascii="Arial" w:hAnsi="Arial" w:cs="Arial"/>
                <w:b/>
              </w:rPr>
            </w:pP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xml:space="preserve">• AL-AQQAD, </w:t>
            </w:r>
            <w:proofErr w:type="spellStart"/>
            <w:r w:rsidRPr="00A8795B">
              <w:rPr>
                <w:rFonts w:ascii="Arial" w:hAnsi="Arial" w:cs="Arial"/>
              </w:rPr>
              <w:t>Hashim</w:t>
            </w:r>
            <w:proofErr w:type="spellEnd"/>
            <w:r w:rsidRPr="00A8795B">
              <w:rPr>
                <w:rFonts w:ascii="Arial" w:hAnsi="Arial" w:cs="Arial"/>
              </w:rPr>
              <w:t>, Anwar (Group ID 13023)</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xml:space="preserve">• ARMANAZI, </w:t>
            </w:r>
            <w:proofErr w:type="spellStart"/>
            <w:r w:rsidRPr="00A8795B">
              <w:rPr>
                <w:rFonts w:ascii="Arial" w:hAnsi="Arial" w:cs="Arial"/>
              </w:rPr>
              <w:t>Amr</w:t>
            </w:r>
            <w:proofErr w:type="spellEnd"/>
            <w:r w:rsidRPr="00A8795B">
              <w:rPr>
                <w:rFonts w:ascii="Arial" w:hAnsi="Arial" w:cs="Arial"/>
              </w:rPr>
              <w:t xml:space="preserve"> (Group ID 13024)</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xml:space="preserve">• HASAN, </w:t>
            </w:r>
            <w:proofErr w:type="spellStart"/>
            <w:r w:rsidRPr="00A8795B">
              <w:rPr>
                <w:rFonts w:ascii="Arial" w:hAnsi="Arial" w:cs="Arial"/>
              </w:rPr>
              <w:t>Suhayl</w:t>
            </w:r>
            <w:proofErr w:type="spellEnd"/>
            <w:r w:rsidRPr="00A8795B">
              <w:rPr>
                <w:rFonts w:ascii="Arial" w:hAnsi="Arial" w:cs="Arial"/>
              </w:rPr>
              <w:t xml:space="preserve"> (Group ID 13025)</w:t>
            </w:r>
          </w:p>
          <w:p w:rsidR="00A8795B" w:rsidRPr="00A8795B" w:rsidRDefault="00A8795B" w:rsidP="00A8795B">
            <w:pPr>
              <w:spacing w:after="0" w:line="240" w:lineRule="auto"/>
              <w:ind w:left="-90" w:right="-90"/>
              <w:jc w:val="both"/>
              <w:rPr>
                <w:rFonts w:ascii="Arial" w:hAnsi="Arial" w:cs="Arial"/>
                <w:b/>
              </w:rPr>
            </w:pPr>
          </w:p>
          <w:p w:rsidR="00A8795B" w:rsidRDefault="00A8795B" w:rsidP="00A8795B">
            <w:pPr>
              <w:spacing w:after="0" w:line="240" w:lineRule="auto"/>
              <w:ind w:left="-90" w:right="-90"/>
              <w:jc w:val="both"/>
              <w:rPr>
                <w:rFonts w:ascii="Arial" w:hAnsi="Arial" w:cs="Arial"/>
                <w:b/>
              </w:rPr>
            </w:pPr>
            <w:r w:rsidRPr="00A8795B">
              <w:rPr>
                <w:rFonts w:ascii="Arial" w:hAnsi="Arial" w:cs="Arial"/>
                <w:b/>
              </w:rPr>
              <w:t>Entities</w:t>
            </w:r>
          </w:p>
          <w:p w:rsidR="00A8795B" w:rsidRPr="00A8795B" w:rsidRDefault="00A8795B" w:rsidP="00A8795B">
            <w:pPr>
              <w:spacing w:after="0" w:line="240" w:lineRule="auto"/>
              <w:ind w:left="-90" w:right="-90"/>
              <w:jc w:val="both"/>
              <w:rPr>
                <w:rFonts w:ascii="Arial" w:hAnsi="Arial" w:cs="Arial"/>
                <w:b/>
              </w:rPr>
            </w:pP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ARMY SUPPLY BUREAU (Group ID 13030)</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EL JAZIREH (Group ID 13034)</w:t>
            </w:r>
          </w:p>
          <w:p w:rsidR="00A8795B" w:rsidRPr="00A8795B" w:rsidRDefault="00A8795B" w:rsidP="00A8795B">
            <w:pPr>
              <w:spacing w:after="0" w:line="240" w:lineRule="auto"/>
              <w:ind w:left="450" w:right="-90" w:hanging="180"/>
              <w:jc w:val="both"/>
              <w:rPr>
                <w:rFonts w:ascii="Arial" w:hAnsi="Arial" w:cs="Arial"/>
              </w:rPr>
            </w:pPr>
            <w:r w:rsidRPr="00A8795B">
              <w:rPr>
                <w:rFonts w:ascii="Arial" w:hAnsi="Arial" w:cs="Arial"/>
              </w:rPr>
              <w:t>• HIGHER INSTITUTE FOR APPLIED SCIENCES AND TECHNOLOGY (HISAT) (Group ID 13032)</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INDUSTRIAL ESTABLISHMENT OF DEFENCE (Group ID 13031)</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NATIONAL STANDARDS &amp; CALIBRATION LABORATORY (NSCL) (Group ID 13033)</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OCEANS PETROLEUM TRADING (Group ID 13026)</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THE BANIYAS REFINERY COMPANY (Group ID 13028)</w:t>
            </w:r>
          </w:p>
          <w:p w:rsidR="00A8795B" w:rsidRPr="00A8795B" w:rsidRDefault="00A8795B" w:rsidP="00A8795B">
            <w:pPr>
              <w:spacing w:after="0" w:line="240" w:lineRule="auto"/>
              <w:ind w:left="270" w:right="-90"/>
              <w:jc w:val="both"/>
              <w:rPr>
                <w:rFonts w:ascii="Arial" w:hAnsi="Arial" w:cs="Arial"/>
              </w:rPr>
            </w:pPr>
            <w:r w:rsidRPr="00A8795B">
              <w:rPr>
                <w:rFonts w:ascii="Arial" w:hAnsi="Arial" w:cs="Arial"/>
              </w:rPr>
              <w:t>• THE HOMS REFINERY COMPANY (Group ID 13029)</w:t>
            </w:r>
          </w:p>
          <w:p w:rsidR="000878DA" w:rsidRPr="00A8795B" w:rsidRDefault="00A8795B" w:rsidP="00A8795B">
            <w:pPr>
              <w:spacing w:after="0" w:line="240" w:lineRule="auto"/>
              <w:ind w:left="270" w:right="-90"/>
              <w:jc w:val="both"/>
              <w:rPr>
                <w:rFonts w:ascii="Arial" w:hAnsi="Arial" w:cs="Arial"/>
              </w:rPr>
            </w:pPr>
            <w:r w:rsidRPr="00A8795B">
              <w:rPr>
                <w:rFonts w:ascii="Arial" w:hAnsi="Arial" w:cs="Arial"/>
              </w:rPr>
              <w:t>• TRI OCEANS TRADING (Group ID 13027)</w:t>
            </w:r>
          </w:p>
          <w:p w:rsidR="00A8795B" w:rsidRDefault="00A8795B" w:rsidP="00A8795B">
            <w:pPr>
              <w:spacing w:after="0" w:line="240" w:lineRule="auto"/>
              <w:ind w:right="-90"/>
              <w:jc w:val="both"/>
              <w:rPr>
                <w:rFonts w:ascii="Arial" w:hAnsi="Arial" w:cs="Arial"/>
                <w:b/>
              </w:rPr>
            </w:pPr>
          </w:p>
          <w:p w:rsidR="00A8795B" w:rsidRDefault="00A8795B" w:rsidP="00A8795B">
            <w:pPr>
              <w:spacing w:after="0" w:line="240" w:lineRule="auto"/>
              <w:ind w:right="-90"/>
              <w:jc w:val="both"/>
              <w:rPr>
                <w:rFonts w:ascii="Arial" w:hAnsi="Arial" w:cs="Arial"/>
                <w:b/>
              </w:rPr>
            </w:pPr>
            <w:r w:rsidRPr="00A8795B">
              <w:rPr>
                <w:rFonts w:ascii="Arial" w:hAnsi="Arial" w:cs="Arial"/>
                <w:b/>
              </w:rPr>
              <w:t xml:space="preserve">What </w:t>
            </w:r>
            <w:r w:rsidRPr="00A8795B">
              <w:rPr>
                <w:rFonts w:ascii="Arial" w:hAnsi="Arial" w:cs="Arial"/>
                <w:b/>
                <w:u w:val="single"/>
              </w:rPr>
              <w:t>you</w:t>
            </w:r>
            <w:r w:rsidRPr="00A8795B">
              <w:rPr>
                <w:rFonts w:ascii="Arial" w:hAnsi="Arial" w:cs="Arial"/>
                <w:b/>
              </w:rPr>
              <w:t xml:space="preserve"> must do</w:t>
            </w:r>
          </w:p>
          <w:p w:rsidR="00A8795B" w:rsidRPr="00A8795B" w:rsidRDefault="00A8795B" w:rsidP="00A8795B">
            <w:pPr>
              <w:spacing w:after="0" w:line="240" w:lineRule="auto"/>
              <w:ind w:right="-90"/>
              <w:jc w:val="both"/>
              <w:rPr>
                <w:rFonts w:ascii="Arial" w:hAnsi="Arial" w:cs="Arial"/>
                <w:b/>
              </w:rPr>
            </w:pPr>
          </w:p>
          <w:p w:rsidR="00A8795B" w:rsidRDefault="00A8795B" w:rsidP="00A8795B">
            <w:pPr>
              <w:spacing w:after="0" w:line="240" w:lineRule="auto"/>
              <w:ind w:right="-90"/>
              <w:jc w:val="both"/>
              <w:rPr>
                <w:rFonts w:ascii="Arial" w:hAnsi="Arial" w:cs="Arial"/>
              </w:rPr>
            </w:pPr>
            <w:r w:rsidRPr="00A8795B">
              <w:rPr>
                <w:rFonts w:ascii="Arial" w:hAnsi="Arial" w:cs="Arial"/>
              </w:rPr>
              <w:t>3. You must:</w:t>
            </w:r>
          </w:p>
          <w:p w:rsidR="00A8795B" w:rsidRPr="00A8795B" w:rsidRDefault="00A8795B" w:rsidP="00A8795B">
            <w:pPr>
              <w:spacing w:after="0" w:line="240" w:lineRule="auto"/>
              <w:ind w:right="-90"/>
              <w:jc w:val="both"/>
              <w:rPr>
                <w:rFonts w:ascii="Arial" w:hAnsi="Arial" w:cs="Arial"/>
              </w:rPr>
            </w:pPr>
          </w:p>
          <w:p w:rsidR="00A8795B" w:rsidRPr="00A8795B" w:rsidRDefault="00A8795B" w:rsidP="00B73DDB">
            <w:pPr>
              <w:pStyle w:val="ListParagraph"/>
              <w:numPr>
                <w:ilvl w:val="0"/>
                <w:numId w:val="22"/>
              </w:numPr>
              <w:spacing w:after="0" w:line="240" w:lineRule="auto"/>
              <w:ind w:right="-90" w:hanging="180"/>
              <w:jc w:val="both"/>
              <w:rPr>
                <w:rFonts w:ascii="Arial" w:hAnsi="Arial" w:cs="Arial"/>
              </w:rPr>
            </w:pPr>
            <w:r w:rsidRPr="00A8795B">
              <w:rPr>
                <w:rFonts w:ascii="Arial" w:hAnsi="Arial" w:cs="Arial"/>
              </w:rPr>
              <w:t>check whether you maintain any accounts or hold any funds or economic resources for the persons set out in the Annex to this notice;</w:t>
            </w:r>
          </w:p>
          <w:p w:rsidR="00A8795B" w:rsidRPr="00A8795B" w:rsidRDefault="00A8795B" w:rsidP="00B73DDB">
            <w:pPr>
              <w:pStyle w:val="ListParagraph"/>
              <w:numPr>
                <w:ilvl w:val="0"/>
                <w:numId w:val="22"/>
              </w:numPr>
              <w:spacing w:after="0" w:line="240" w:lineRule="auto"/>
              <w:ind w:right="-90" w:hanging="180"/>
              <w:jc w:val="both"/>
              <w:rPr>
                <w:rFonts w:ascii="Arial" w:hAnsi="Arial" w:cs="Arial"/>
              </w:rPr>
            </w:pPr>
            <w:r w:rsidRPr="00A8795B">
              <w:rPr>
                <w:rFonts w:ascii="Arial" w:hAnsi="Arial" w:cs="Arial"/>
              </w:rPr>
              <w:t>freeze such accounts, and other funds or assets;</w:t>
            </w:r>
          </w:p>
          <w:p w:rsidR="00A8795B" w:rsidRPr="00A8795B" w:rsidRDefault="00A8795B" w:rsidP="00B73DDB">
            <w:pPr>
              <w:pStyle w:val="ListParagraph"/>
              <w:numPr>
                <w:ilvl w:val="0"/>
                <w:numId w:val="22"/>
              </w:numPr>
              <w:spacing w:after="0" w:line="240" w:lineRule="auto"/>
              <w:ind w:right="-90" w:hanging="180"/>
              <w:jc w:val="both"/>
              <w:rPr>
                <w:rFonts w:ascii="Arial" w:hAnsi="Arial" w:cs="Arial"/>
              </w:rPr>
            </w:pPr>
            <w:r w:rsidRPr="00A8795B">
              <w:rPr>
                <w:rFonts w:ascii="Arial" w:hAnsi="Arial" w:cs="Arial"/>
              </w:rPr>
              <w:t xml:space="preserve">refrain from dealing with the funds or assets or making them available to such persons </w:t>
            </w:r>
            <w:r w:rsidRPr="00A8795B">
              <w:rPr>
                <w:rFonts w:ascii="Arial" w:hAnsi="Arial" w:cs="Arial"/>
              </w:rPr>
              <w:lastRenderedPageBreak/>
              <w:t xml:space="preserve">unless licensed by the </w:t>
            </w:r>
            <w:r w:rsidR="00B73DDB">
              <w:rPr>
                <w:rFonts w:ascii="Arial" w:hAnsi="Arial" w:cs="Arial"/>
              </w:rPr>
              <w:t>Governor</w:t>
            </w:r>
            <w:r w:rsidRPr="00A8795B">
              <w:rPr>
                <w:rFonts w:ascii="Arial" w:hAnsi="Arial" w:cs="Arial"/>
              </w:rPr>
              <w:t>;</w:t>
            </w:r>
          </w:p>
          <w:p w:rsidR="00A8795B" w:rsidRPr="00A8795B" w:rsidRDefault="00A8795B" w:rsidP="00B73DDB">
            <w:pPr>
              <w:pStyle w:val="ListParagraph"/>
              <w:numPr>
                <w:ilvl w:val="0"/>
                <w:numId w:val="22"/>
              </w:numPr>
              <w:spacing w:after="0" w:line="240" w:lineRule="auto"/>
              <w:ind w:right="-90" w:hanging="180"/>
              <w:jc w:val="both"/>
              <w:rPr>
                <w:rFonts w:ascii="Arial" w:hAnsi="Arial" w:cs="Arial"/>
              </w:rPr>
            </w:pPr>
            <w:r w:rsidRPr="00A8795B">
              <w:rPr>
                <w:rFonts w:ascii="Arial" w:hAnsi="Arial" w:cs="Arial"/>
              </w:rPr>
              <w:t xml:space="preserve">report any findings to the </w:t>
            </w:r>
            <w:r w:rsidR="00B73DDB">
              <w:rPr>
                <w:rFonts w:ascii="Arial" w:hAnsi="Arial" w:cs="Arial"/>
              </w:rPr>
              <w:t>Governor</w:t>
            </w:r>
            <w:r w:rsidRPr="00A8795B">
              <w:rPr>
                <w:rFonts w:ascii="Arial" w:hAnsi="Arial" w:cs="Arial"/>
              </w:rPr>
              <w:t>, together with any additional information that would facilitate compliance with the Regulation; and</w:t>
            </w:r>
          </w:p>
          <w:p w:rsidR="00A8795B" w:rsidRPr="00A8795B" w:rsidRDefault="00A8795B" w:rsidP="00B73DDB">
            <w:pPr>
              <w:pStyle w:val="ListParagraph"/>
              <w:numPr>
                <w:ilvl w:val="0"/>
                <w:numId w:val="22"/>
              </w:numPr>
              <w:spacing w:after="0" w:line="240" w:lineRule="auto"/>
              <w:ind w:right="-90" w:hanging="180"/>
              <w:jc w:val="both"/>
              <w:rPr>
                <w:rFonts w:ascii="Arial" w:hAnsi="Arial" w:cs="Arial"/>
              </w:rPr>
            </w:pPr>
            <w:proofErr w:type="gramStart"/>
            <w:r w:rsidRPr="00A8795B">
              <w:rPr>
                <w:rFonts w:ascii="Arial" w:hAnsi="Arial" w:cs="Arial"/>
              </w:rPr>
              <w:t>provide</w:t>
            </w:r>
            <w:proofErr w:type="gramEnd"/>
            <w:r w:rsidRPr="00A8795B">
              <w:rPr>
                <w:rFonts w:ascii="Arial" w:hAnsi="Arial" w:cs="Arial"/>
              </w:rPr>
              <w:t xml:space="preserve"> any information concerning the frozen assets of designated persons that the </w:t>
            </w:r>
            <w:r w:rsidR="00B73DDB">
              <w:rPr>
                <w:rFonts w:ascii="Arial" w:hAnsi="Arial" w:cs="Arial"/>
              </w:rPr>
              <w:t>Governor</w:t>
            </w:r>
            <w:r w:rsidRPr="00A8795B">
              <w:rPr>
                <w:rFonts w:ascii="Arial" w:hAnsi="Arial" w:cs="Arial"/>
              </w:rPr>
              <w:t xml:space="preserve"> may request. Information reported to the </w:t>
            </w:r>
            <w:r w:rsidR="00B73DDB">
              <w:rPr>
                <w:rFonts w:ascii="Arial" w:hAnsi="Arial" w:cs="Arial"/>
              </w:rPr>
              <w:t>Governor</w:t>
            </w:r>
            <w:r w:rsidRPr="00A8795B">
              <w:rPr>
                <w:rFonts w:ascii="Arial" w:hAnsi="Arial" w:cs="Arial"/>
              </w:rPr>
              <w:t xml:space="preserve"> may be passed on to other regulatory authorities or law enforcement.</w:t>
            </w:r>
          </w:p>
          <w:p w:rsidR="00A8795B" w:rsidRPr="00A8795B" w:rsidRDefault="00A8795B" w:rsidP="00A8795B">
            <w:pPr>
              <w:spacing w:after="0" w:line="240" w:lineRule="auto"/>
              <w:ind w:left="180" w:right="-90"/>
              <w:jc w:val="both"/>
              <w:rPr>
                <w:rFonts w:ascii="Arial" w:hAnsi="Arial" w:cs="Arial"/>
              </w:rPr>
            </w:pPr>
          </w:p>
          <w:p w:rsidR="00A8795B" w:rsidRDefault="00A8795B" w:rsidP="00B73DDB">
            <w:pPr>
              <w:spacing w:after="0" w:line="240" w:lineRule="auto"/>
              <w:ind w:left="270" w:right="-90" w:hanging="270"/>
              <w:jc w:val="both"/>
              <w:rPr>
                <w:rFonts w:ascii="Arial" w:hAnsi="Arial" w:cs="Arial"/>
              </w:rPr>
            </w:pPr>
            <w:r w:rsidRPr="00A8795B">
              <w:rPr>
                <w:rFonts w:ascii="Arial" w:hAnsi="Arial" w:cs="Arial"/>
              </w:rPr>
              <w:t xml:space="preserve">4. Failure to comply with financial sanctions legislation or to seek to circumvent its provisions is a </w:t>
            </w:r>
            <w:r>
              <w:rPr>
                <w:rFonts w:ascii="Arial" w:hAnsi="Arial" w:cs="Arial"/>
              </w:rPr>
              <w:t xml:space="preserve">   </w:t>
            </w:r>
            <w:r w:rsidRPr="00A8795B">
              <w:rPr>
                <w:rFonts w:ascii="Arial" w:hAnsi="Arial" w:cs="Arial"/>
              </w:rPr>
              <w:t>criminal offence.</w:t>
            </w:r>
          </w:p>
          <w:p w:rsidR="00A8795B" w:rsidRDefault="00A8795B" w:rsidP="00A8795B">
            <w:pPr>
              <w:spacing w:after="0" w:line="240" w:lineRule="auto"/>
              <w:ind w:right="-90"/>
              <w:jc w:val="both"/>
              <w:rPr>
                <w:rFonts w:ascii="Arial" w:hAnsi="Arial" w:cs="Arial"/>
              </w:rPr>
            </w:pPr>
          </w:p>
          <w:p w:rsidR="00A8795B" w:rsidRPr="00A8795B" w:rsidRDefault="00A8795B" w:rsidP="00A8795B">
            <w:pPr>
              <w:spacing w:after="0" w:line="240" w:lineRule="auto"/>
              <w:ind w:right="-90"/>
              <w:jc w:val="both"/>
              <w:rPr>
                <w:rFonts w:ascii="Arial" w:hAnsi="Arial" w:cs="Arial"/>
                <w:b/>
              </w:rPr>
            </w:pPr>
            <w:r w:rsidRPr="00A8795B">
              <w:rPr>
                <w:rFonts w:ascii="Arial" w:hAnsi="Arial" w:cs="Arial"/>
                <w:b/>
              </w:rPr>
              <w:t>Legislative details</w:t>
            </w:r>
          </w:p>
          <w:p w:rsidR="00A8795B" w:rsidRPr="00A8795B" w:rsidRDefault="00A8795B" w:rsidP="00A8795B">
            <w:pPr>
              <w:spacing w:after="0" w:line="240" w:lineRule="auto"/>
              <w:ind w:right="-90"/>
              <w:jc w:val="both"/>
              <w:rPr>
                <w:rFonts w:ascii="Arial" w:hAnsi="Arial" w:cs="Arial"/>
              </w:rPr>
            </w:pPr>
          </w:p>
          <w:p w:rsidR="00A8795B" w:rsidRPr="00A8795B" w:rsidRDefault="00A8795B" w:rsidP="00B73DDB">
            <w:pPr>
              <w:spacing w:after="0" w:line="240" w:lineRule="auto"/>
              <w:ind w:left="270" w:right="-90" w:hanging="270"/>
              <w:jc w:val="both"/>
              <w:rPr>
                <w:rFonts w:ascii="Arial" w:hAnsi="Arial" w:cs="Arial"/>
              </w:rPr>
            </w:pPr>
            <w:r w:rsidRPr="00A8795B">
              <w:rPr>
                <w:rFonts w:ascii="Arial" w:hAnsi="Arial" w:cs="Arial"/>
              </w:rPr>
              <w:t>5. On 23 July 2014 Council Implementing Regulation (EU) No 793/2014 (“the Amending</w:t>
            </w:r>
            <w:r>
              <w:rPr>
                <w:rFonts w:ascii="Arial" w:hAnsi="Arial" w:cs="Arial"/>
              </w:rPr>
              <w:t xml:space="preserve"> </w:t>
            </w:r>
            <w:r w:rsidRPr="00A8795B">
              <w:rPr>
                <w:rFonts w:ascii="Arial" w:hAnsi="Arial" w:cs="Arial"/>
              </w:rPr>
              <w:t xml:space="preserve">Regulation”) was published in the Official Journal of the European Union (O.J. L 217, </w:t>
            </w:r>
          </w:p>
          <w:p w:rsidR="00A8795B" w:rsidRDefault="00B73DDB" w:rsidP="00A8795B">
            <w:pPr>
              <w:spacing w:after="0" w:line="240" w:lineRule="auto"/>
              <w:ind w:left="180" w:right="-90"/>
              <w:jc w:val="both"/>
              <w:rPr>
                <w:rFonts w:ascii="Arial" w:hAnsi="Arial" w:cs="Arial"/>
              </w:rPr>
            </w:pPr>
            <w:r>
              <w:rPr>
                <w:rFonts w:ascii="Arial" w:hAnsi="Arial" w:cs="Arial"/>
              </w:rPr>
              <w:t xml:space="preserve">  </w:t>
            </w:r>
            <w:r w:rsidR="00A8795B" w:rsidRPr="00A8795B">
              <w:rPr>
                <w:rFonts w:ascii="Arial" w:hAnsi="Arial" w:cs="Arial"/>
              </w:rPr>
              <w:t xml:space="preserve">23.7.2014, p.10) by the Council of the European Union. </w:t>
            </w:r>
          </w:p>
          <w:p w:rsidR="00A8795B" w:rsidRPr="00A8795B" w:rsidRDefault="00A8795B" w:rsidP="00A8795B">
            <w:pPr>
              <w:spacing w:after="0" w:line="240" w:lineRule="auto"/>
              <w:ind w:left="180" w:right="-90"/>
              <w:jc w:val="both"/>
              <w:rPr>
                <w:rFonts w:ascii="Arial" w:hAnsi="Arial" w:cs="Arial"/>
              </w:rPr>
            </w:pPr>
          </w:p>
          <w:p w:rsidR="00A8795B" w:rsidRDefault="00A8795B" w:rsidP="00B73DDB">
            <w:pPr>
              <w:spacing w:after="0" w:line="240" w:lineRule="auto"/>
              <w:ind w:left="270" w:right="-90" w:hanging="270"/>
              <w:jc w:val="both"/>
              <w:rPr>
                <w:rFonts w:ascii="Arial" w:hAnsi="Arial" w:cs="Arial"/>
              </w:rPr>
            </w:pPr>
            <w:r w:rsidRPr="00A8795B">
              <w:rPr>
                <w:rFonts w:ascii="Arial" w:hAnsi="Arial" w:cs="Arial"/>
              </w:rPr>
              <w:t xml:space="preserve">6. The Amending Regulation amended Annex II to Council Regulation 36/2012, with effect from </w:t>
            </w:r>
            <w:r w:rsidR="00B73DDB">
              <w:rPr>
                <w:rFonts w:ascii="Arial" w:hAnsi="Arial" w:cs="Arial"/>
              </w:rPr>
              <w:t xml:space="preserve">   </w:t>
            </w:r>
            <w:r w:rsidRPr="00A8795B">
              <w:rPr>
                <w:rFonts w:ascii="Arial" w:hAnsi="Arial" w:cs="Arial"/>
              </w:rPr>
              <w:t>23 July 2014.</w:t>
            </w:r>
          </w:p>
          <w:p w:rsidR="00A8795B" w:rsidRPr="00A8795B" w:rsidRDefault="00A8795B" w:rsidP="00A8795B">
            <w:pPr>
              <w:spacing w:after="0" w:line="240" w:lineRule="auto"/>
              <w:ind w:left="180" w:right="-90"/>
              <w:jc w:val="both"/>
              <w:rPr>
                <w:rFonts w:ascii="Arial" w:hAnsi="Arial" w:cs="Arial"/>
              </w:rPr>
            </w:pPr>
          </w:p>
          <w:p w:rsidR="00A8795B" w:rsidRDefault="00A8795B" w:rsidP="00A8795B">
            <w:pPr>
              <w:spacing w:after="0" w:line="240" w:lineRule="auto"/>
              <w:ind w:left="180" w:right="-90"/>
              <w:jc w:val="both"/>
              <w:rPr>
                <w:rFonts w:ascii="Arial" w:hAnsi="Arial" w:cs="Arial"/>
                <w:b/>
              </w:rPr>
            </w:pPr>
            <w:r w:rsidRPr="00A8795B">
              <w:rPr>
                <w:rFonts w:ascii="Arial" w:hAnsi="Arial" w:cs="Arial"/>
                <w:b/>
              </w:rPr>
              <w:t>Further Information</w:t>
            </w:r>
          </w:p>
          <w:p w:rsidR="00A8795B" w:rsidRPr="00A8795B" w:rsidRDefault="00A8795B" w:rsidP="00A8795B">
            <w:pPr>
              <w:spacing w:after="0" w:line="240" w:lineRule="auto"/>
              <w:ind w:left="180" w:right="-90"/>
              <w:jc w:val="both"/>
              <w:rPr>
                <w:rFonts w:ascii="Arial" w:hAnsi="Arial" w:cs="Arial"/>
                <w:b/>
              </w:rPr>
            </w:pPr>
          </w:p>
          <w:p w:rsidR="00A8795B" w:rsidRDefault="00A8795B" w:rsidP="00B73DDB">
            <w:pPr>
              <w:spacing w:after="0" w:line="240" w:lineRule="auto"/>
              <w:ind w:left="180" w:right="-90" w:hanging="180"/>
              <w:jc w:val="both"/>
              <w:rPr>
                <w:rFonts w:ascii="Arial" w:hAnsi="Arial" w:cs="Arial"/>
              </w:rPr>
            </w:pPr>
            <w:r w:rsidRPr="00A8795B">
              <w:rPr>
                <w:rFonts w:ascii="Arial" w:hAnsi="Arial" w:cs="Arial"/>
              </w:rPr>
              <w:t xml:space="preserve">7. A copy of the Regulation can be obtained from the Official Journal of the European Union </w:t>
            </w:r>
            <w:r w:rsidR="00B73DDB">
              <w:rPr>
                <w:rFonts w:ascii="Arial" w:hAnsi="Arial" w:cs="Arial"/>
              </w:rPr>
              <w:t xml:space="preserve"> </w:t>
            </w:r>
            <w:r w:rsidRPr="00A8795B">
              <w:rPr>
                <w:rFonts w:ascii="Arial" w:hAnsi="Arial" w:cs="Arial"/>
              </w:rPr>
              <w:t xml:space="preserve">website: </w:t>
            </w:r>
          </w:p>
          <w:p w:rsidR="00A8795B" w:rsidRDefault="00A8795B" w:rsidP="00A8795B">
            <w:pPr>
              <w:spacing w:after="0" w:line="240" w:lineRule="auto"/>
              <w:ind w:left="180" w:right="-90"/>
              <w:jc w:val="both"/>
              <w:rPr>
                <w:rFonts w:ascii="Arial" w:hAnsi="Arial" w:cs="Arial"/>
              </w:rPr>
            </w:pPr>
            <w:hyperlink r:id="rId8" w:history="1">
              <w:r w:rsidRPr="00CD0449">
                <w:rPr>
                  <w:rStyle w:val="Hyperlink"/>
                  <w:rFonts w:ascii="Arial" w:hAnsi="Arial" w:cs="Arial"/>
                </w:rPr>
                <w:t>http://eur-lex.europa.eu/legal-content/EN/TXT/PDF/?uri=OJ:JOL_2014_217_R_0004&amp;from=EN</w:t>
              </w:r>
            </w:hyperlink>
          </w:p>
          <w:p w:rsidR="00A8795B" w:rsidRDefault="00A8795B" w:rsidP="00A8795B">
            <w:pPr>
              <w:spacing w:after="0" w:line="240" w:lineRule="auto"/>
              <w:ind w:left="180" w:right="-90"/>
              <w:jc w:val="both"/>
              <w:rPr>
                <w:rFonts w:ascii="Arial" w:hAnsi="Arial" w:cs="Arial"/>
              </w:rPr>
            </w:pPr>
          </w:p>
          <w:p w:rsidR="00A8795B" w:rsidRDefault="00A8795B" w:rsidP="00B73DDB">
            <w:pPr>
              <w:spacing w:after="0" w:line="240" w:lineRule="auto"/>
              <w:ind w:left="180" w:right="-90" w:hanging="180"/>
              <w:jc w:val="both"/>
              <w:rPr>
                <w:rFonts w:ascii="Arial" w:hAnsi="Arial" w:cs="Arial"/>
              </w:rPr>
            </w:pPr>
            <w:r w:rsidRPr="00A8795B">
              <w:rPr>
                <w:rFonts w:ascii="Arial" w:hAnsi="Arial" w:cs="Arial"/>
              </w:rPr>
              <w:t>8. Copies of relevant Releases, certain EU Regulations, and UK legislation can be obtained from the Syria Financial Sanctions page accessible via the Gov.uk website:</w:t>
            </w:r>
          </w:p>
          <w:p w:rsidR="00A8795B" w:rsidRDefault="00A8795B" w:rsidP="00A8795B">
            <w:pPr>
              <w:spacing w:after="0" w:line="240" w:lineRule="auto"/>
              <w:ind w:left="180" w:right="-90"/>
              <w:jc w:val="both"/>
              <w:rPr>
                <w:rFonts w:ascii="Arial" w:hAnsi="Arial" w:cs="Arial"/>
              </w:rPr>
            </w:pPr>
            <w:hyperlink r:id="rId9" w:history="1">
              <w:r w:rsidRPr="00CD0449">
                <w:rPr>
                  <w:rStyle w:val="Hyperlink"/>
                  <w:rFonts w:ascii="Arial" w:hAnsi="Arial" w:cs="Arial"/>
                </w:rPr>
                <w:t>https://www.gov.uk/government/collections/financial-sanctions-regime-specific-consolidated-lists-and-releases</w:t>
              </w:r>
            </w:hyperlink>
          </w:p>
          <w:p w:rsidR="00A8795B" w:rsidRDefault="00A8795B" w:rsidP="00A8795B">
            <w:pPr>
              <w:spacing w:after="0" w:line="240" w:lineRule="auto"/>
              <w:ind w:left="180" w:right="-90"/>
              <w:jc w:val="both"/>
              <w:rPr>
                <w:rFonts w:ascii="Arial" w:hAnsi="Arial" w:cs="Arial"/>
              </w:rPr>
            </w:pPr>
          </w:p>
          <w:p w:rsidR="00A8795B" w:rsidRDefault="00B73DDB" w:rsidP="00B73DDB">
            <w:pPr>
              <w:spacing w:after="0" w:line="240" w:lineRule="auto"/>
              <w:ind w:left="180" w:right="-90" w:hanging="180"/>
              <w:jc w:val="both"/>
              <w:rPr>
                <w:rFonts w:ascii="Arial" w:hAnsi="Arial" w:cs="Arial"/>
              </w:rPr>
            </w:pPr>
            <w:proofErr w:type="gramStart"/>
            <w:r>
              <w:rPr>
                <w:rFonts w:ascii="Arial" w:hAnsi="Arial" w:cs="Arial"/>
              </w:rPr>
              <w:t>9.</w:t>
            </w:r>
            <w:r w:rsidR="00A8795B" w:rsidRPr="00A8795B">
              <w:rPr>
                <w:rFonts w:ascii="Arial" w:hAnsi="Arial" w:cs="Arial"/>
              </w:rPr>
              <w:t>Please</w:t>
            </w:r>
            <w:proofErr w:type="gramEnd"/>
            <w:r w:rsidR="00A8795B" w:rsidRPr="00A8795B">
              <w:rPr>
                <w:rFonts w:ascii="Arial" w:hAnsi="Arial" w:cs="Arial"/>
              </w:rPr>
              <w:t xml:space="preserve"> note there are also import and export restrictions on Syria that can also involve restrictions on insurance, reinsurance, etc. Further guidance on export and trade sanctions is available from the Gov.uk website:</w:t>
            </w:r>
          </w:p>
          <w:p w:rsidR="00A8795B" w:rsidRDefault="00A8795B" w:rsidP="00A8795B">
            <w:pPr>
              <w:spacing w:after="0" w:line="240" w:lineRule="auto"/>
              <w:ind w:left="180" w:right="-90"/>
              <w:jc w:val="both"/>
              <w:rPr>
                <w:rFonts w:ascii="Arial" w:hAnsi="Arial" w:cs="Arial"/>
              </w:rPr>
            </w:pPr>
            <w:hyperlink r:id="rId10" w:history="1">
              <w:r w:rsidRPr="00CD0449">
                <w:rPr>
                  <w:rStyle w:val="Hyperlink"/>
                  <w:rFonts w:ascii="Arial" w:hAnsi="Arial" w:cs="Arial"/>
                </w:rPr>
                <w:t>https://www.gov.uk/sanctions-embargoes-and-restrictions</w:t>
              </w:r>
            </w:hyperlink>
          </w:p>
          <w:p w:rsidR="00A8795B" w:rsidRDefault="00A8795B" w:rsidP="00A8795B">
            <w:pPr>
              <w:spacing w:after="0" w:line="240" w:lineRule="auto"/>
              <w:ind w:left="180" w:right="-90"/>
              <w:jc w:val="both"/>
              <w:rPr>
                <w:rFonts w:ascii="Arial" w:hAnsi="Arial" w:cs="Arial"/>
              </w:rPr>
            </w:pPr>
          </w:p>
          <w:p w:rsidR="00A8795B" w:rsidRDefault="00A8795B" w:rsidP="00A8795B">
            <w:pPr>
              <w:spacing w:after="0" w:line="240" w:lineRule="auto"/>
              <w:ind w:left="180" w:right="-90"/>
              <w:jc w:val="both"/>
              <w:rPr>
                <w:rFonts w:ascii="Arial" w:hAnsi="Arial" w:cs="Arial"/>
              </w:rPr>
            </w:pPr>
            <w:r w:rsidRPr="00A8795B">
              <w:rPr>
                <w:rFonts w:ascii="Arial" w:hAnsi="Arial" w:cs="Arial"/>
              </w:rPr>
              <w:t xml:space="preserve">Further guidance on Syria is available from the Gov.uk website: </w:t>
            </w:r>
          </w:p>
          <w:p w:rsidR="00A8795B" w:rsidRDefault="00A8795B" w:rsidP="00A8795B">
            <w:pPr>
              <w:spacing w:after="0" w:line="240" w:lineRule="auto"/>
              <w:ind w:left="180" w:right="-90"/>
              <w:jc w:val="both"/>
              <w:rPr>
                <w:rFonts w:ascii="Arial" w:hAnsi="Arial" w:cs="Arial"/>
              </w:rPr>
            </w:pPr>
            <w:hyperlink r:id="rId11" w:history="1">
              <w:r w:rsidRPr="00CD0449">
                <w:rPr>
                  <w:rStyle w:val="Hyperlink"/>
                  <w:rFonts w:ascii="Arial" w:hAnsi="Arial" w:cs="Arial"/>
                </w:rPr>
                <w:t>https://www.gov.uk/sanctions-on-syria</w:t>
              </w:r>
            </w:hyperlink>
            <w:r w:rsidRPr="00A8795B">
              <w:rPr>
                <w:rFonts w:ascii="Arial" w:hAnsi="Arial" w:cs="Arial"/>
              </w:rPr>
              <w:t>.</w:t>
            </w:r>
          </w:p>
          <w:p w:rsidR="00A8795B" w:rsidRDefault="00A8795B" w:rsidP="00A8795B">
            <w:pPr>
              <w:spacing w:after="0" w:line="240" w:lineRule="auto"/>
              <w:ind w:left="180" w:right="-90"/>
              <w:jc w:val="both"/>
              <w:rPr>
                <w:rFonts w:ascii="Arial" w:hAnsi="Arial" w:cs="Arial"/>
              </w:rPr>
            </w:pPr>
          </w:p>
          <w:p w:rsidR="00A8795B" w:rsidRPr="00A8795B" w:rsidRDefault="00A8795B" w:rsidP="00A8795B">
            <w:pPr>
              <w:spacing w:after="0" w:line="240" w:lineRule="auto"/>
              <w:ind w:right="-90"/>
              <w:jc w:val="both"/>
              <w:rPr>
                <w:rFonts w:ascii="Arial" w:hAnsi="Arial" w:cs="Arial"/>
              </w:rPr>
            </w:pPr>
            <w:r w:rsidRPr="00A8795B">
              <w:rPr>
                <w:rFonts w:ascii="Arial" w:hAnsi="Arial" w:cs="Arial"/>
              </w:rPr>
              <w:t>10. Please see the FAQs for more information around financial sanctions:</w:t>
            </w:r>
          </w:p>
          <w:p w:rsidR="00A8795B" w:rsidRDefault="00A8795B" w:rsidP="00A8795B">
            <w:pPr>
              <w:spacing w:after="0" w:line="240" w:lineRule="auto"/>
              <w:ind w:left="180" w:right="-90"/>
              <w:jc w:val="both"/>
              <w:rPr>
                <w:rFonts w:ascii="Arial" w:hAnsi="Arial" w:cs="Arial"/>
              </w:rPr>
            </w:pPr>
            <w:hyperlink r:id="rId12" w:history="1">
              <w:r w:rsidRPr="00CD0449">
                <w:rPr>
                  <w:rStyle w:val="Hyperlink"/>
                  <w:rFonts w:ascii="Arial" w:hAnsi="Arial" w:cs="Arial"/>
                </w:rPr>
                <w:t>https://www.gov.uk/government/publications/financial-sanctions-faqs</w:t>
              </w:r>
            </w:hyperlink>
          </w:p>
          <w:p w:rsidR="000878DA" w:rsidRPr="000878DA" w:rsidRDefault="000878DA" w:rsidP="000878DA">
            <w:pPr>
              <w:spacing w:after="0" w:line="240" w:lineRule="auto"/>
              <w:ind w:left="-90" w:right="-90"/>
              <w:jc w:val="both"/>
              <w:rPr>
                <w:rFonts w:ascii="Arial" w:hAnsi="Arial" w:cs="Arial"/>
              </w:rPr>
            </w:pPr>
          </w:p>
          <w:p w:rsidR="000878DA" w:rsidRPr="000878DA" w:rsidRDefault="000878DA" w:rsidP="000878DA">
            <w:pPr>
              <w:spacing w:after="0" w:line="240" w:lineRule="auto"/>
              <w:ind w:left="-90" w:right="-90"/>
              <w:jc w:val="both"/>
              <w:rPr>
                <w:rFonts w:ascii="Arial" w:hAnsi="Arial" w:cs="Arial"/>
                <w:b/>
              </w:rPr>
            </w:pPr>
            <w:r w:rsidRPr="000878DA">
              <w:rPr>
                <w:rFonts w:ascii="Arial" w:hAnsi="Arial" w:cs="Arial"/>
                <w:b/>
              </w:rPr>
              <w:t>Enquiries</w:t>
            </w:r>
          </w:p>
          <w:p w:rsidR="00F1274B" w:rsidRPr="005954A4" w:rsidRDefault="00F1274B" w:rsidP="00F1274B">
            <w:pPr>
              <w:spacing w:after="0" w:line="240" w:lineRule="auto"/>
              <w:ind w:right="-90"/>
              <w:jc w:val="both"/>
              <w:rPr>
                <w:rFonts w:ascii="Arial" w:hAnsi="Arial" w:cs="Arial"/>
              </w:rPr>
            </w:pPr>
          </w:p>
          <w:p w:rsidR="00F1274B" w:rsidRDefault="00A8795B" w:rsidP="00F1274B">
            <w:pPr>
              <w:spacing w:after="0" w:line="240" w:lineRule="auto"/>
              <w:ind w:left="-90" w:right="-90"/>
              <w:jc w:val="both"/>
              <w:rPr>
                <w:rFonts w:ascii="Arial" w:hAnsi="Arial" w:cs="Arial"/>
              </w:rPr>
            </w:pPr>
            <w:r>
              <w:rPr>
                <w:rFonts w:ascii="Arial" w:hAnsi="Arial" w:cs="Arial"/>
              </w:rPr>
              <w:t>11</w:t>
            </w:r>
            <w:r w:rsidR="00F1274B">
              <w:rPr>
                <w:rFonts w:ascii="Arial" w:hAnsi="Arial" w:cs="Arial"/>
              </w:rPr>
              <w:t xml:space="preserve">. Enquiries should be addressed to the Financial Services Commission on 01-664-491-6887. </w:t>
            </w:r>
          </w:p>
          <w:p w:rsidR="00F1274B" w:rsidRDefault="00F1274B" w:rsidP="00F1274B">
            <w:pPr>
              <w:spacing w:after="0" w:line="240" w:lineRule="auto"/>
              <w:ind w:left="-90" w:right="-90"/>
              <w:jc w:val="both"/>
              <w:rPr>
                <w:rFonts w:ascii="Arial" w:hAnsi="Arial" w:cs="Arial"/>
              </w:rPr>
            </w:pPr>
          </w:p>
          <w:p w:rsidR="00F1274B" w:rsidRDefault="00F1274B" w:rsidP="00F1274B">
            <w:pPr>
              <w:spacing w:after="0" w:line="240" w:lineRule="auto"/>
              <w:ind w:left="-90" w:right="-90"/>
              <w:jc w:val="both"/>
              <w:rPr>
                <w:rFonts w:ascii="Arial" w:hAnsi="Arial" w:cs="Arial"/>
              </w:rPr>
            </w:pPr>
          </w:p>
          <w:p w:rsidR="00F1274B" w:rsidRPr="00497E8F" w:rsidRDefault="00F1274B" w:rsidP="00F1274B">
            <w:pPr>
              <w:spacing w:after="0" w:line="240" w:lineRule="auto"/>
              <w:ind w:left="-90" w:right="-90"/>
              <w:rPr>
                <w:rFonts w:ascii="Arial" w:hAnsi="Arial" w:cs="Arial"/>
                <w:b/>
              </w:rPr>
            </w:pPr>
            <w:r w:rsidRPr="00497E8F">
              <w:rPr>
                <w:rFonts w:ascii="Arial" w:hAnsi="Arial" w:cs="Arial"/>
                <w:b/>
              </w:rPr>
              <w:t>Financial Services Commission</w:t>
            </w:r>
          </w:p>
          <w:p w:rsidR="00F1274B" w:rsidRPr="00497E8F" w:rsidRDefault="00F1274B" w:rsidP="00F1274B">
            <w:pPr>
              <w:spacing w:after="0" w:line="240" w:lineRule="auto"/>
              <w:ind w:left="-90" w:right="-90"/>
              <w:rPr>
                <w:rFonts w:ascii="Arial" w:hAnsi="Arial" w:cs="Arial"/>
                <w:b/>
              </w:rPr>
            </w:pPr>
            <w:r w:rsidRPr="00497E8F">
              <w:rPr>
                <w:rFonts w:ascii="Arial" w:hAnsi="Arial" w:cs="Arial"/>
                <w:b/>
              </w:rPr>
              <w:t>Montserrat</w:t>
            </w:r>
          </w:p>
          <w:p w:rsidR="00F1274B" w:rsidRDefault="00F1274B" w:rsidP="00A8795B">
            <w:pPr>
              <w:spacing w:after="0" w:line="240" w:lineRule="auto"/>
              <w:ind w:left="-90" w:right="-90"/>
              <w:rPr>
                <w:rFonts w:ascii="Arial" w:hAnsi="Arial" w:cs="Arial"/>
                <w:b/>
              </w:rPr>
            </w:pPr>
            <w:r w:rsidRPr="00497E8F">
              <w:rPr>
                <w:rFonts w:ascii="Arial" w:hAnsi="Arial" w:cs="Arial"/>
                <w:b/>
              </w:rPr>
              <w:t>2</w:t>
            </w:r>
            <w:r w:rsidR="00A8795B">
              <w:rPr>
                <w:rFonts w:ascii="Arial" w:hAnsi="Arial" w:cs="Arial"/>
                <w:b/>
              </w:rPr>
              <w:t>5</w:t>
            </w:r>
            <w:r w:rsidRPr="00497E8F">
              <w:rPr>
                <w:rFonts w:ascii="Arial" w:hAnsi="Arial" w:cs="Arial"/>
                <w:b/>
              </w:rPr>
              <w:t>/07/2014</w:t>
            </w:r>
          </w:p>
          <w:p w:rsidR="00A8795B" w:rsidRDefault="00A8795B" w:rsidP="00A8795B">
            <w:pPr>
              <w:spacing w:after="0" w:line="240" w:lineRule="auto"/>
              <w:ind w:left="-90" w:right="-90"/>
              <w:rPr>
                <w:rFonts w:ascii="Arial" w:hAnsi="Arial" w:cs="Arial"/>
              </w:rPr>
            </w:pPr>
          </w:p>
          <w:p w:rsidR="00A8795B" w:rsidRDefault="00A8795B" w:rsidP="00A8795B">
            <w:pPr>
              <w:spacing w:after="0" w:line="240" w:lineRule="auto"/>
              <w:ind w:left="-90" w:right="-90"/>
              <w:jc w:val="center"/>
              <w:rPr>
                <w:rFonts w:ascii="Arial" w:hAnsi="Arial" w:cs="Arial"/>
                <w:b/>
              </w:rPr>
            </w:pPr>
          </w:p>
          <w:p w:rsidR="00A8795B" w:rsidRDefault="00A8795B" w:rsidP="00A8795B">
            <w:pPr>
              <w:spacing w:after="0" w:line="240" w:lineRule="auto"/>
              <w:ind w:left="-90" w:right="-90"/>
              <w:jc w:val="center"/>
              <w:rPr>
                <w:rFonts w:ascii="Arial" w:hAnsi="Arial" w:cs="Arial"/>
                <w:b/>
              </w:rPr>
            </w:pPr>
            <w:r w:rsidRPr="00A8795B">
              <w:rPr>
                <w:rFonts w:ascii="Arial" w:hAnsi="Arial" w:cs="Arial"/>
                <w:b/>
              </w:rPr>
              <w:lastRenderedPageBreak/>
              <w:t>ANNEX TO NOTICE</w:t>
            </w:r>
          </w:p>
          <w:p w:rsidR="00B73DDB" w:rsidRPr="00A8795B" w:rsidRDefault="00B73DDB" w:rsidP="00A8795B">
            <w:pPr>
              <w:spacing w:after="0" w:line="240" w:lineRule="auto"/>
              <w:ind w:left="-90" w:right="-90"/>
              <w:jc w:val="center"/>
              <w:rPr>
                <w:rFonts w:ascii="Arial" w:hAnsi="Arial" w:cs="Arial"/>
                <w:b/>
              </w:rPr>
            </w:pPr>
          </w:p>
          <w:p w:rsidR="00A8795B" w:rsidRDefault="00A8795B" w:rsidP="00A8795B">
            <w:pPr>
              <w:spacing w:after="0" w:line="240" w:lineRule="auto"/>
              <w:ind w:left="-90" w:right="-90"/>
              <w:jc w:val="center"/>
              <w:rPr>
                <w:rFonts w:ascii="Arial" w:hAnsi="Arial" w:cs="Arial"/>
                <w:b/>
              </w:rPr>
            </w:pPr>
            <w:r w:rsidRPr="00A8795B">
              <w:rPr>
                <w:rFonts w:ascii="Arial" w:hAnsi="Arial" w:cs="Arial"/>
                <w:b/>
              </w:rPr>
              <w:t>FINANCIAL SANCTIONS: SYRIA</w:t>
            </w:r>
          </w:p>
          <w:p w:rsidR="00B73DDB" w:rsidRPr="00A8795B" w:rsidRDefault="00B73DDB" w:rsidP="00A8795B">
            <w:pPr>
              <w:spacing w:after="0" w:line="240" w:lineRule="auto"/>
              <w:ind w:left="-90" w:right="-90"/>
              <w:jc w:val="center"/>
              <w:rPr>
                <w:rFonts w:ascii="Arial" w:hAnsi="Arial" w:cs="Arial"/>
                <w:b/>
              </w:rPr>
            </w:pPr>
          </w:p>
          <w:p w:rsidR="00A8795B" w:rsidRDefault="00A8795B" w:rsidP="00A8795B">
            <w:pPr>
              <w:spacing w:after="0" w:line="240" w:lineRule="auto"/>
              <w:ind w:left="-90" w:right="-90"/>
              <w:jc w:val="center"/>
              <w:rPr>
                <w:rFonts w:ascii="Arial" w:hAnsi="Arial" w:cs="Arial"/>
                <w:b/>
              </w:rPr>
            </w:pPr>
            <w:r w:rsidRPr="00A8795B">
              <w:rPr>
                <w:rFonts w:ascii="Arial" w:hAnsi="Arial" w:cs="Arial"/>
                <w:b/>
              </w:rPr>
              <w:t>COUNCIL IMPLEMENTING REGULATION (EU) NO. 793/2014</w:t>
            </w:r>
          </w:p>
          <w:p w:rsidR="00B73DDB" w:rsidRPr="00A8795B" w:rsidRDefault="00B73DDB" w:rsidP="00A8795B">
            <w:pPr>
              <w:spacing w:after="0" w:line="240" w:lineRule="auto"/>
              <w:ind w:left="-90" w:right="-90"/>
              <w:jc w:val="center"/>
              <w:rPr>
                <w:rFonts w:ascii="Arial" w:hAnsi="Arial" w:cs="Arial"/>
                <w:b/>
              </w:rPr>
            </w:pPr>
          </w:p>
          <w:p w:rsidR="00A8795B" w:rsidRDefault="00A8795B" w:rsidP="00A8795B">
            <w:pPr>
              <w:spacing w:after="0" w:line="240" w:lineRule="auto"/>
              <w:ind w:left="-90" w:right="-90"/>
              <w:jc w:val="center"/>
              <w:rPr>
                <w:rFonts w:ascii="Arial" w:hAnsi="Arial" w:cs="Arial"/>
                <w:b/>
              </w:rPr>
            </w:pPr>
            <w:r w:rsidRPr="00A8795B">
              <w:rPr>
                <w:rFonts w:ascii="Arial" w:hAnsi="Arial" w:cs="Arial"/>
                <w:b/>
              </w:rPr>
              <w:t>AMENDING ANNEX II TO COUNCIL REGULATION (EC) NO. 36/2012</w:t>
            </w:r>
          </w:p>
          <w:p w:rsidR="00B73DDB" w:rsidRPr="00A8795B" w:rsidRDefault="00B73DDB" w:rsidP="00A8795B">
            <w:pPr>
              <w:spacing w:after="0" w:line="240" w:lineRule="auto"/>
              <w:ind w:left="-90" w:right="-90"/>
              <w:jc w:val="center"/>
              <w:rPr>
                <w:rFonts w:ascii="Arial" w:hAnsi="Arial" w:cs="Arial"/>
                <w:b/>
              </w:rPr>
            </w:pPr>
          </w:p>
          <w:p w:rsidR="00A8795B" w:rsidRDefault="00A8795B" w:rsidP="00A8795B">
            <w:pPr>
              <w:spacing w:after="0" w:line="240" w:lineRule="auto"/>
              <w:ind w:left="-90" w:right="-90"/>
              <w:rPr>
                <w:rFonts w:ascii="Arial" w:hAnsi="Arial" w:cs="Arial"/>
                <w:b/>
              </w:rPr>
            </w:pPr>
            <w:r w:rsidRPr="00A8795B">
              <w:rPr>
                <w:rFonts w:ascii="Arial" w:hAnsi="Arial" w:cs="Arial"/>
                <w:b/>
              </w:rPr>
              <w:t>ADDITIONS</w:t>
            </w:r>
          </w:p>
          <w:p w:rsidR="00B73DDB" w:rsidRPr="00A8795B" w:rsidRDefault="00B73DDB" w:rsidP="00A8795B">
            <w:pPr>
              <w:spacing w:after="0" w:line="240" w:lineRule="auto"/>
              <w:ind w:left="-90" w:right="-90"/>
              <w:rPr>
                <w:rFonts w:ascii="Arial" w:hAnsi="Arial" w:cs="Arial"/>
                <w:b/>
              </w:rPr>
            </w:pPr>
          </w:p>
          <w:p w:rsidR="00A8795B" w:rsidRDefault="00A8795B" w:rsidP="00A8795B">
            <w:pPr>
              <w:spacing w:after="0" w:line="240" w:lineRule="auto"/>
              <w:ind w:left="-90" w:right="-90"/>
              <w:rPr>
                <w:rFonts w:ascii="Arial" w:hAnsi="Arial" w:cs="Arial"/>
                <w:b/>
              </w:rPr>
            </w:pPr>
            <w:r w:rsidRPr="00A8795B">
              <w:rPr>
                <w:rFonts w:ascii="Arial" w:hAnsi="Arial" w:cs="Arial"/>
                <w:b/>
              </w:rPr>
              <w:t>Individuals</w:t>
            </w:r>
          </w:p>
          <w:p w:rsidR="00B73DDB" w:rsidRPr="00A8795B" w:rsidRDefault="00B73DDB" w:rsidP="00A8795B">
            <w:pPr>
              <w:spacing w:after="0" w:line="240" w:lineRule="auto"/>
              <w:ind w:left="-90" w:right="-90"/>
              <w:rPr>
                <w:rFonts w:ascii="Arial" w:hAnsi="Arial" w:cs="Arial"/>
                <w:b/>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 xml:space="preserve">1. </w:t>
            </w:r>
            <w:r w:rsidR="00C948E7">
              <w:rPr>
                <w:rFonts w:ascii="Arial" w:hAnsi="Arial" w:cs="Arial"/>
                <w:b/>
              </w:rPr>
              <w:t xml:space="preserve"> </w:t>
            </w:r>
            <w:r w:rsidRPr="00B73DDB">
              <w:rPr>
                <w:rFonts w:ascii="Arial" w:hAnsi="Arial" w:cs="Arial"/>
                <w:b/>
              </w:rPr>
              <w:t xml:space="preserve">AL-AQQAD, </w:t>
            </w:r>
            <w:proofErr w:type="spellStart"/>
            <w:r w:rsidRPr="00B73DDB">
              <w:rPr>
                <w:rFonts w:ascii="Arial" w:hAnsi="Arial" w:cs="Arial"/>
                <w:b/>
              </w:rPr>
              <w:t>Hashim</w:t>
            </w:r>
            <w:proofErr w:type="spellEnd"/>
            <w:r w:rsidRPr="00B73DDB">
              <w:rPr>
                <w:rFonts w:ascii="Arial" w:hAnsi="Arial" w:cs="Arial"/>
                <w:b/>
              </w:rPr>
              <w:t>, Anwar</w:t>
            </w:r>
          </w:p>
          <w:p w:rsidR="00A8795B" w:rsidRPr="00B73DDB" w:rsidRDefault="00A8795B" w:rsidP="00C948E7">
            <w:pPr>
              <w:spacing w:after="0" w:line="240" w:lineRule="auto"/>
              <w:ind w:left="180" w:right="-90"/>
              <w:rPr>
                <w:rFonts w:ascii="Arial" w:hAnsi="Arial" w:cs="Arial"/>
              </w:rPr>
            </w:pPr>
            <w:r w:rsidRPr="00B73DDB">
              <w:rPr>
                <w:rFonts w:ascii="Arial" w:hAnsi="Arial" w:cs="Arial"/>
              </w:rPr>
              <w:t>DOB: --/--/1961</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POB: </w:t>
            </w:r>
            <w:proofErr w:type="spellStart"/>
            <w:r w:rsidRPr="00B73DDB">
              <w:rPr>
                <w:rFonts w:ascii="Arial" w:hAnsi="Arial" w:cs="Arial"/>
              </w:rPr>
              <w:t>Mohagirine</w:t>
            </w:r>
            <w:proofErr w:type="spellEnd"/>
            <w:r w:rsidRPr="00B73DDB">
              <w:rPr>
                <w:rFonts w:ascii="Arial" w:hAnsi="Arial" w:cs="Arial"/>
              </w:rPr>
              <w:t xml:space="preserve">, Syria </w:t>
            </w:r>
          </w:p>
          <w:p w:rsidR="00A8795B" w:rsidRPr="00B73DDB" w:rsidRDefault="00A8795B" w:rsidP="00C948E7">
            <w:pPr>
              <w:spacing w:after="0" w:line="240" w:lineRule="auto"/>
              <w:ind w:left="180" w:right="-90"/>
              <w:rPr>
                <w:rFonts w:ascii="Arial" w:hAnsi="Arial" w:cs="Arial"/>
              </w:rPr>
            </w:pPr>
            <w:proofErr w:type="spellStart"/>
            <w:r w:rsidRPr="00B73DDB">
              <w:rPr>
                <w:rFonts w:ascii="Arial" w:hAnsi="Arial" w:cs="Arial"/>
              </w:rPr>
              <w:t>a.k.a</w:t>
            </w:r>
            <w:proofErr w:type="spellEnd"/>
            <w:r w:rsidRPr="00B73DDB">
              <w:rPr>
                <w:rFonts w:ascii="Arial" w:hAnsi="Arial" w:cs="Arial"/>
              </w:rPr>
              <w:t xml:space="preserve">: </w:t>
            </w:r>
            <w:r w:rsidR="00C948E7">
              <w:rPr>
                <w:rFonts w:ascii="Arial" w:hAnsi="Arial" w:cs="Arial"/>
              </w:rPr>
              <w:t xml:space="preserve"> </w:t>
            </w:r>
            <w:r w:rsidRPr="00B73DDB">
              <w:rPr>
                <w:rFonts w:ascii="Arial" w:hAnsi="Arial" w:cs="Arial"/>
              </w:rPr>
              <w:t xml:space="preserve">(1) AKKAD, </w:t>
            </w:r>
            <w:proofErr w:type="spellStart"/>
            <w:r w:rsidRPr="00B73DDB">
              <w:rPr>
                <w:rFonts w:ascii="Arial" w:hAnsi="Arial" w:cs="Arial"/>
              </w:rPr>
              <w:t>Hashem</w:t>
            </w:r>
            <w:proofErr w:type="spellEnd"/>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(2) AKKAD, </w:t>
            </w:r>
            <w:proofErr w:type="spellStart"/>
            <w:r w:rsidRPr="00B73DDB">
              <w:rPr>
                <w:rFonts w:ascii="Arial" w:hAnsi="Arial" w:cs="Arial"/>
              </w:rPr>
              <w:t>Hashim</w:t>
            </w:r>
            <w:proofErr w:type="spellEnd"/>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(3) AQQAD, </w:t>
            </w:r>
            <w:proofErr w:type="spellStart"/>
            <w:r w:rsidRPr="00B73DDB">
              <w:rPr>
                <w:rFonts w:ascii="Arial" w:hAnsi="Arial" w:cs="Arial"/>
              </w:rPr>
              <w:t>Hashem</w:t>
            </w:r>
            <w:proofErr w:type="spellEnd"/>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Position: Chairman of the Akkad Group of companies that operate in multiple </w:t>
            </w:r>
          </w:p>
          <w:p w:rsidR="00A8795B" w:rsidRPr="00B73DDB" w:rsidRDefault="00A8795B" w:rsidP="00C948E7">
            <w:pPr>
              <w:spacing w:after="0" w:line="240" w:lineRule="auto"/>
              <w:ind w:left="180" w:right="-90"/>
              <w:rPr>
                <w:rFonts w:ascii="Arial" w:hAnsi="Arial" w:cs="Arial"/>
              </w:rPr>
            </w:pPr>
            <w:proofErr w:type="gramStart"/>
            <w:r w:rsidRPr="00B73DDB">
              <w:rPr>
                <w:rFonts w:ascii="Arial" w:hAnsi="Arial" w:cs="Arial"/>
              </w:rPr>
              <w:t>sectors</w:t>
            </w:r>
            <w:proofErr w:type="gramEnd"/>
            <w:r w:rsidRPr="00B73DDB">
              <w:rPr>
                <w:rFonts w:ascii="Arial" w:hAnsi="Arial" w:cs="Arial"/>
              </w:rPr>
              <w:t xml:space="preserve"> of the Syrian economy, including oil and gas.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13023.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 xml:space="preserve">2. </w:t>
            </w:r>
            <w:r w:rsidR="00C948E7">
              <w:rPr>
                <w:rFonts w:ascii="Arial" w:hAnsi="Arial" w:cs="Arial"/>
                <w:b/>
              </w:rPr>
              <w:t xml:space="preserve"> </w:t>
            </w:r>
            <w:r w:rsidRPr="00B73DDB">
              <w:rPr>
                <w:rFonts w:ascii="Arial" w:hAnsi="Arial" w:cs="Arial"/>
                <w:b/>
              </w:rPr>
              <w:t xml:space="preserve">ARMANAZI, </w:t>
            </w:r>
            <w:proofErr w:type="spellStart"/>
            <w:r w:rsidRPr="00B73DDB">
              <w:rPr>
                <w:rFonts w:ascii="Arial" w:hAnsi="Arial" w:cs="Arial"/>
                <w:b/>
              </w:rPr>
              <w:t>Amr</w:t>
            </w:r>
            <w:proofErr w:type="spellEnd"/>
          </w:p>
          <w:p w:rsidR="00A8795B" w:rsidRPr="00B73DDB" w:rsidRDefault="00A8795B" w:rsidP="00C948E7">
            <w:pPr>
              <w:spacing w:after="0" w:line="240" w:lineRule="auto"/>
              <w:ind w:left="180" w:right="-90"/>
              <w:rPr>
                <w:rFonts w:ascii="Arial" w:hAnsi="Arial" w:cs="Arial"/>
              </w:rPr>
            </w:pPr>
            <w:r w:rsidRPr="00B73DDB">
              <w:rPr>
                <w:rFonts w:ascii="Arial" w:hAnsi="Arial" w:cs="Arial"/>
              </w:rPr>
              <w:t>DOB: 07/02/1944</w:t>
            </w:r>
          </w:p>
          <w:p w:rsidR="00A8795B" w:rsidRPr="00B73DDB" w:rsidRDefault="00A8795B" w:rsidP="00C948E7">
            <w:pPr>
              <w:spacing w:after="0" w:line="240" w:lineRule="auto"/>
              <w:ind w:left="180" w:right="-90"/>
              <w:rPr>
                <w:rFonts w:ascii="Arial" w:hAnsi="Arial" w:cs="Arial"/>
              </w:rPr>
            </w:pPr>
            <w:proofErr w:type="spellStart"/>
            <w:r w:rsidRPr="00B73DDB">
              <w:rPr>
                <w:rFonts w:ascii="Arial" w:hAnsi="Arial" w:cs="Arial"/>
              </w:rPr>
              <w:t>a.k.a</w:t>
            </w:r>
            <w:proofErr w:type="spellEnd"/>
            <w:r w:rsidRPr="00B73DDB">
              <w:rPr>
                <w:rFonts w:ascii="Arial" w:hAnsi="Arial" w:cs="Arial"/>
              </w:rPr>
              <w:t xml:space="preserve">: </w:t>
            </w:r>
            <w:r w:rsidR="00C948E7">
              <w:rPr>
                <w:rFonts w:ascii="Arial" w:hAnsi="Arial" w:cs="Arial"/>
              </w:rPr>
              <w:t xml:space="preserve"> </w:t>
            </w:r>
            <w:r w:rsidRPr="00B73DDB">
              <w:rPr>
                <w:rFonts w:ascii="Arial" w:hAnsi="Arial" w:cs="Arial"/>
              </w:rPr>
              <w:t xml:space="preserve">(1) AL-ARMANAZI, </w:t>
            </w:r>
            <w:proofErr w:type="spellStart"/>
            <w:r w:rsidRPr="00B73DDB">
              <w:rPr>
                <w:rFonts w:ascii="Arial" w:hAnsi="Arial" w:cs="Arial"/>
              </w:rPr>
              <w:t>Amr</w:t>
            </w:r>
            <w:proofErr w:type="spellEnd"/>
            <w:r w:rsidRPr="00B73DDB">
              <w:rPr>
                <w:rFonts w:ascii="Arial" w:hAnsi="Arial" w:cs="Arial"/>
              </w:rPr>
              <w:t xml:space="preserve">, Muhammad, </w:t>
            </w:r>
            <w:proofErr w:type="spellStart"/>
            <w:r w:rsidRPr="00B73DDB">
              <w:rPr>
                <w:rFonts w:ascii="Arial" w:hAnsi="Arial" w:cs="Arial"/>
              </w:rPr>
              <w:t>Najib</w:t>
            </w:r>
            <w:proofErr w:type="spellEnd"/>
            <w:r w:rsidRPr="00B73DDB">
              <w:rPr>
                <w:rFonts w:ascii="Arial" w:hAnsi="Arial" w:cs="Arial"/>
              </w:rPr>
              <w:t xml:space="preserve"> </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 xml:space="preserve">(2) AL-ARMANAZY, </w:t>
            </w:r>
            <w:proofErr w:type="spellStart"/>
            <w:r w:rsidRPr="00B73DDB">
              <w:rPr>
                <w:rFonts w:ascii="Arial" w:hAnsi="Arial" w:cs="Arial"/>
              </w:rPr>
              <w:t>Amrou</w:t>
            </w:r>
            <w:proofErr w:type="spellEnd"/>
            <w:r w:rsidRPr="00B73DDB">
              <w:rPr>
                <w:rFonts w:ascii="Arial" w:hAnsi="Arial" w:cs="Arial"/>
              </w:rPr>
              <w:t xml:space="preserve"> </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 xml:space="preserve">(3) ARMANAZI, </w:t>
            </w:r>
            <w:proofErr w:type="spellStart"/>
            <w:r w:rsidRPr="00B73DDB">
              <w:rPr>
                <w:rFonts w:ascii="Arial" w:hAnsi="Arial" w:cs="Arial"/>
              </w:rPr>
              <w:t>Amr</w:t>
            </w:r>
            <w:proofErr w:type="spellEnd"/>
            <w:r w:rsidRPr="00B73DDB">
              <w:rPr>
                <w:rFonts w:ascii="Arial" w:hAnsi="Arial" w:cs="Arial"/>
              </w:rPr>
              <w:t xml:space="preserve">, </w:t>
            </w:r>
            <w:proofErr w:type="spellStart"/>
            <w:r w:rsidRPr="00B73DDB">
              <w:rPr>
                <w:rFonts w:ascii="Arial" w:hAnsi="Arial" w:cs="Arial"/>
              </w:rPr>
              <w:t>Najib</w:t>
            </w:r>
            <w:proofErr w:type="spellEnd"/>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Position: Director General of the designated entity, the Syrian Scientific Studies and </w:t>
            </w:r>
          </w:p>
          <w:p w:rsidR="00A8795B" w:rsidRPr="00B73DDB" w:rsidRDefault="00A8795B" w:rsidP="00C948E7">
            <w:pPr>
              <w:spacing w:after="0" w:line="240" w:lineRule="auto"/>
              <w:ind w:left="180" w:right="-90"/>
              <w:rPr>
                <w:rFonts w:ascii="Arial" w:hAnsi="Arial" w:cs="Arial"/>
              </w:rPr>
            </w:pPr>
            <w:r w:rsidRPr="00B73DDB">
              <w:rPr>
                <w:rFonts w:ascii="Arial" w:hAnsi="Arial" w:cs="Arial"/>
              </w:rPr>
              <w:t>Research Centre (SSRC)</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13024.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 xml:space="preserve">3. HASAN, </w:t>
            </w:r>
            <w:proofErr w:type="spellStart"/>
            <w:r w:rsidRPr="00B73DDB">
              <w:rPr>
                <w:rFonts w:ascii="Arial" w:hAnsi="Arial" w:cs="Arial"/>
                <w:b/>
              </w:rPr>
              <w:t>Suhayl</w:t>
            </w:r>
            <w:proofErr w:type="spellEnd"/>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Title: Colonel </w:t>
            </w:r>
          </w:p>
          <w:p w:rsidR="00A8795B" w:rsidRPr="00B73DDB" w:rsidRDefault="00A8795B" w:rsidP="00C948E7">
            <w:pPr>
              <w:spacing w:after="0" w:line="240" w:lineRule="auto"/>
              <w:ind w:left="180" w:right="-90"/>
              <w:rPr>
                <w:rFonts w:ascii="Arial" w:hAnsi="Arial" w:cs="Arial"/>
              </w:rPr>
            </w:pPr>
            <w:proofErr w:type="spellStart"/>
            <w:r w:rsidRPr="00B73DDB">
              <w:rPr>
                <w:rFonts w:ascii="Arial" w:hAnsi="Arial" w:cs="Arial"/>
              </w:rPr>
              <w:t>a.k.a</w:t>
            </w:r>
            <w:proofErr w:type="spellEnd"/>
            <w:r w:rsidRPr="00B73DDB">
              <w:rPr>
                <w:rFonts w:ascii="Arial" w:hAnsi="Arial" w:cs="Arial"/>
              </w:rPr>
              <w:t xml:space="preserve">: </w:t>
            </w:r>
            <w:r w:rsidR="00C948E7">
              <w:rPr>
                <w:rFonts w:ascii="Arial" w:hAnsi="Arial" w:cs="Arial"/>
              </w:rPr>
              <w:t xml:space="preserve"> </w:t>
            </w:r>
            <w:r w:rsidRPr="00B73DDB">
              <w:rPr>
                <w:rFonts w:ascii="Arial" w:hAnsi="Arial" w:cs="Arial"/>
              </w:rPr>
              <w:t xml:space="preserve">(1) AL-HASAN, Colonel, </w:t>
            </w:r>
            <w:proofErr w:type="spellStart"/>
            <w:r w:rsidRPr="00B73DDB">
              <w:rPr>
                <w:rFonts w:ascii="Arial" w:hAnsi="Arial" w:cs="Arial"/>
              </w:rPr>
              <w:t>Suhayl</w:t>
            </w:r>
            <w:proofErr w:type="spellEnd"/>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(2) AL-HASSAN, </w:t>
            </w:r>
            <w:proofErr w:type="spellStart"/>
            <w:r w:rsidRPr="00B73DDB">
              <w:rPr>
                <w:rFonts w:ascii="Arial" w:hAnsi="Arial" w:cs="Arial"/>
              </w:rPr>
              <w:t>Sohail</w:t>
            </w:r>
            <w:proofErr w:type="spellEnd"/>
            <w:r w:rsidRPr="00B73DDB">
              <w:rPr>
                <w:rFonts w:ascii="Arial" w:hAnsi="Arial" w:cs="Arial"/>
              </w:rPr>
              <w:t xml:space="preserve"> </w:t>
            </w:r>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(3) HASAN, Brigadier General, </w:t>
            </w:r>
            <w:proofErr w:type="spellStart"/>
            <w:r w:rsidRPr="00B73DDB">
              <w:rPr>
                <w:rFonts w:ascii="Arial" w:hAnsi="Arial" w:cs="Arial"/>
              </w:rPr>
              <w:t>Suhayl</w:t>
            </w:r>
            <w:proofErr w:type="spellEnd"/>
            <w:r w:rsidRPr="00B73DDB">
              <w:rPr>
                <w:rFonts w:ascii="Arial" w:hAnsi="Arial" w:cs="Arial"/>
              </w:rPr>
              <w:t xml:space="preserve"> </w:t>
            </w:r>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(4) HASSAN, </w:t>
            </w:r>
            <w:proofErr w:type="spellStart"/>
            <w:r w:rsidRPr="00B73DDB">
              <w:rPr>
                <w:rFonts w:ascii="Arial" w:hAnsi="Arial" w:cs="Arial"/>
              </w:rPr>
              <w:t>Sohail</w:t>
            </w:r>
            <w:proofErr w:type="spellEnd"/>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(5) HASSAN, </w:t>
            </w:r>
            <w:proofErr w:type="spellStart"/>
            <w:r w:rsidRPr="00B73DDB">
              <w:rPr>
                <w:rFonts w:ascii="Arial" w:hAnsi="Arial" w:cs="Arial"/>
              </w:rPr>
              <w:t>Suhail</w:t>
            </w:r>
            <w:proofErr w:type="spellEnd"/>
            <w:r w:rsidRPr="00B73DDB">
              <w:rPr>
                <w:rFonts w:ascii="Arial" w:hAnsi="Arial" w:cs="Arial"/>
              </w:rPr>
              <w:t xml:space="preserve"> </w:t>
            </w:r>
          </w:p>
          <w:p w:rsidR="00A8795B" w:rsidRPr="00B73DDB" w:rsidRDefault="00A8795B" w:rsidP="00C948E7">
            <w:pPr>
              <w:spacing w:after="0" w:line="240" w:lineRule="auto"/>
              <w:ind w:left="810" w:right="-90"/>
              <w:rPr>
                <w:rFonts w:ascii="Arial" w:hAnsi="Arial" w:cs="Arial"/>
              </w:rPr>
            </w:pPr>
            <w:r w:rsidRPr="00B73DDB">
              <w:rPr>
                <w:rFonts w:ascii="Arial" w:hAnsi="Arial" w:cs="Arial"/>
              </w:rPr>
              <w:t xml:space="preserve">(6) HASSAN, Lieutenant Colonel, </w:t>
            </w:r>
            <w:proofErr w:type="spellStart"/>
            <w:r w:rsidRPr="00B73DDB">
              <w:rPr>
                <w:rFonts w:ascii="Arial" w:hAnsi="Arial" w:cs="Arial"/>
              </w:rPr>
              <w:t>Suhayl</w:t>
            </w:r>
            <w:proofErr w:type="spellEnd"/>
            <w:r w:rsidRPr="00B73DDB">
              <w:rPr>
                <w:rFonts w:ascii="Arial" w:hAnsi="Arial" w:cs="Arial"/>
              </w:rPr>
              <w:t xml:space="preserve">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Position: Military commander. </w:t>
            </w:r>
          </w:p>
          <w:p w:rsidR="00A8795B" w:rsidRPr="00B73DDB" w:rsidRDefault="00A8795B" w:rsidP="00C948E7">
            <w:pPr>
              <w:spacing w:after="0" w:line="240" w:lineRule="auto"/>
              <w:ind w:left="180" w:right="-90"/>
              <w:rPr>
                <w:rFonts w:ascii="Arial" w:hAnsi="Arial" w:cs="Arial"/>
              </w:rPr>
            </w:pPr>
            <w:r w:rsidRPr="00B73DDB">
              <w:rPr>
                <w:rFonts w:ascii="Arial" w:hAnsi="Arial" w:cs="Arial"/>
              </w:rPr>
              <w:t>Other Information: Known as al-</w:t>
            </w:r>
            <w:proofErr w:type="spellStart"/>
            <w:r w:rsidRPr="00B73DDB">
              <w:rPr>
                <w:rFonts w:ascii="Arial" w:hAnsi="Arial" w:cs="Arial"/>
              </w:rPr>
              <w:t>Nimir</w:t>
            </w:r>
            <w:proofErr w:type="spellEnd"/>
            <w:r w:rsidRPr="00B73DDB">
              <w:rPr>
                <w:rFonts w:ascii="Arial" w:hAnsi="Arial" w:cs="Arial"/>
              </w:rPr>
              <w:t xml:space="preserve"> (the Tiger). </w:t>
            </w:r>
          </w:p>
          <w:p w:rsidR="00B73DD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13025.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Entities</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rPr>
            </w:pPr>
            <w:r w:rsidRPr="00B73DDB">
              <w:rPr>
                <w:rFonts w:ascii="Arial" w:hAnsi="Arial" w:cs="Arial"/>
                <w:b/>
              </w:rPr>
              <w:t>1.</w:t>
            </w:r>
            <w:r w:rsidRPr="00B73DDB">
              <w:rPr>
                <w:rFonts w:ascii="Arial" w:hAnsi="Arial" w:cs="Arial"/>
              </w:rPr>
              <w:t xml:space="preserve"> </w:t>
            </w:r>
            <w:r w:rsidR="00C948E7">
              <w:rPr>
                <w:rFonts w:ascii="Arial" w:hAnsi="Arial" w:cs="Arial"/>
              </w:rPr>
              <w:t xml:space="preserve"> </w:t>
            </w:r>
            <w:r w:rsidRPr="00B73DDB">
              <w:rPr>
                <w:rFonts w:ascii="Arial" w:hAnsi="Arial" w:cs="Arial"/>
                <w:b/>
              </w:rPr>
              <w:t>ARMY SUPPLY BUREAU</w:t>
            </w:r>
            <w:r w:rsidRPr="00B73DDB">
              <w:rPr>
                <w:rFonts w:ascii="Arial" w:hAnsi="Arial" w:cs="Arial"/>
              </w:rPr>
              <w:t xml:space="preserve"> </w:t>
            </w:r>
          </w:p>
          <w:p w:rsidR="00A8795B" w:rsidRPr="00B73DDB" w:rsidRDefault="00A8795B" w:rsidP="00C948E7">
            <w:pPr>
              <w:spacing w:after="0" w:line="240" w:lineRule="auto"/>
              <w:ind w:left="180" w:right="-90"/>
              <w:rPr>
                <w:rFonts w:ascii="Arial" w:hAnsi="Arial" w:cs="Arial"/>
              </w:rPr>
            </w:pPr>
            <w:r w:rsidRPr="00B73DDB">
              <w:rPr>
                <w:rFonts w:ascii="Arial" w:hAnsi="Arial" w:cs="Arial"/>
              </w:rPr>
              <w:t>Address: PO Box 3361, Damascus.</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Other Information: Branch of Syrian Ministry of Defence.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13030.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2. EL JAZIREH</w:t>
            </w:r>
          </w:p>
          <w:p w:rsidR="00A8795B" w:rsidRPr="00B73DDB" w:rsidRDefault="00A8795B" w:rsidP="00C948E7">
            <w:pPr>
              <w:spacing w:after="0" w:line="240" w:lineRule="auto"/>
              <w:ind w:left="-90" w:right="-90" w:firstLine="270"/>
              <w:rPr>
                <w:rFonts w:ascii="Arial" w:hAnsi="Arial" w:cs="Arial"/>
              </w:rPr>
            </w:pPr>
            <w:proofErr w:type="spellStart"/>
            <w:r w:rsidRPr="00B73DDB">
              <w:rPr>
                <w:rFonts w:ascii="Arial" w:hAnsi="Arial" w:cs="Arial"/>
              </w:rPr>
              <w:lastRenderedPageBreak/>
              <w:t>a.k.a</w:t>
            </w:r>
            <w:proofErr w:type="spellEnd"/>
            <w:r w:rsidRPr="00B73DDB">
              <w:rPr>
                <w:rFonts w:ascii="Arial" w:hAnsi="Arial" w:cs="Arial"/>
              </w:rPr>
              <w:t xml:space="preserve">: Al </w:t>
            </w:r>
            <w:proofErr w:type="spellStart"/>
            <w:r w:rsidRPr="00B73DDB">
              <w:rPr>
                <w:rFonts w:ascii="Arial" w:hAnsi="Arial" w:cs="Arial"/>
              </w:rPr>
              <w:t>Jazerra</w:t>
            </w:r>
            <w:proofErr w:type="spellEnd"/>
          </w:p>
          <w:p w:rsidR="00A8795B" w:rsidRPr="00B73DDB" w:rsidRDefault="00A8795B" w:rsidP="00C948E7">
            <w:pPr>
              <w:spacing w:after="0" w:line="240" w:lineRule="auto"/>
              <w:ind w:left="-90" w:right="-90" w:firstLine="270"/>
              <w:rPr>
                <w:rFonts w:ascii="Arial" w:hAnsi="Arial" w:cs="Arial"/>
              </w:rPr>
            </w:pPr>
            <w:r w:rsidRPr="00B73DDB">
              <w:rPr>
                <w:rFonts w:ascii="Arial" w:hAnsi="Arial" w:cs="Arial"/>
              </w:rPr>
              <w:t xml:space="preserve">Address: </w:t>
            </w:r>
            <w:proofErr w:type="spellStart"/>
            <w:r w:rsidRPr="00B73DDB">
              <w:rPr>
                <w:rFonts w:ascii="Arial" w:hAnsi="Arial" w:cs="Arial"/>
              </w:rPr>
              <w:t>Shaheen</w:t>
            </w:r>
            <w:proofErr w:type="spellEnd"/>
            <w:r w:rsidRPr="00B73DDB">
              <w:rPr>
                <w:rFonts w:ascii="Arial" w:hAnsi="Arial" w:cs="Arial"/>
              </w:rPr>
              <w:t xml:space="preserve"> Building, 2nd floor, Sami el </w:t>
            </w:r>
            <w:proofErr w:type="spellStart"/>
            <w:r w:rsidRPr="00B73DDB">
              <w:rPr>
                <w:rFonts w:ascii="Arial" w:hAnsi="Arial" w:cs="Arial"/>
              </w:rPr>
              <w:t>Solh</w:t>
            </w:r>
            <w:proofErr w:type="spellEnd"/>
            <w:r w:rsidRPr="00B73DDB">
              <w:rPr>
                <w:rFonts w:ascii="Arial" w:hAnsi="Arial" w:cs="Arial"/>
              </w:rPr>
              <w:t>, Beirut, Lebanon.</w:t>
            </w:r>
          </w:p>
          <w:p w:rsidR="00A8795B" w:rsidRPr="00B73DDB" w:rsidRDefault="00A8795B" w:rsidP="00C948E7">
            <w:pPr>
              <w:spacing w:after="0" w:line="240" w:lineRule="auto"/>
              <w:ind w:left="-90" w:right="-90" w:firstLine="270"/>
              <w:rPr>
                <w:rFonts w:ascii="Arial" w:hAnsi="Arial" w:cs="Arial"/>
              </w:rPr>
            </w:pPr>
            <w:r w:rsidRPr="00B73DDB">
              <w:rPr>
                <w:rFonts w:ascii="Arial" w:hAnsi="Arial" w:cs="Arial"/>
              </w:rPr>
              <w:t xml:space="preserve">Other Information: Owned or controlled by </w:t>
            </w:r>
            <w:proofErr w:type="spellStart"/>
            <w:r w:rsidRPr="00B73DDB">
              <w:rPr>
                <w:rFonts w:ascii="Arial" w:hAnsi="Arial" w:cs="Arial"/>
              </w:rPr>
              <w:t>Ayman</w:t>
            </w:r>
            <w:proofErr w:type="spellEnd"/>
            <w:r w:rsidRPr="00B73DDB">
              <w:rPr>
                <w:rFonts w:ascii="Arial" w:hAnsi="Arial" w:cs="Arial"/>
              </w:rPr>
              <w:t xml:space="preserve"> </w:t>
            </w:r>
            <w:proofErr w:type="spellStart"/>
            <w:r w:rsidRPr="00B73DDB">
              <w:rPr>
                <w:rFonts w:ascii="Arial" w:hAnsi="Arial" w:cs="Arial"/>
              </w:rPr>
              <w:t>Jaber</w:t>
            </w:r>
            <w:proofErr w:type="spellEnd"/>
            <w:r w:rsidRPr="00B73DDB">
              <w:rPr>
                <w:rFonts w:ascii="Arial" w:hAnsi="Arial" w:cs="Arial"/>
              </w:rPr>
              <w:t xml:space="preserve">, who is also a designated </w:t>
            </w:r>
          </w:p>
          <w:p w:rsidR="00A8795B" w:rsidRPr="00B73DDB" w:rsidRDefault="00A8795B" w:rsidP="00C948E7">
            <w:pPr>
              <w:spacing w:after="0" w:line="240" w:lineRule="auto"/>
              <w:ind w:left="-90" w:right="-90" w:firstLine="270"/>
              <w:rPr>
                <w:rFonts w:ascii="Arial" w:hAnsi="Arial" w:cs="Arial"/>
              </w:rPr>
            </w:pPr>
            <w:proofErr w:type="gramStart"/>
            <w:r w:rsidRPr="00B73DDB">
              <w:rPr>
                <w:rFonts w:ascii="Arial" w:hAnsi="Arial" w:cs="Arial"/>
              </w:rPr>
              <w:t>person</w:t>
            </w:r>
            <w:proofErr w:type="gramEnd"/>
            <w:r w:rsidRPr="00B73DDB">
              <w:rPr>
                <w:rFonts w:ascii="Arial" w:hAnsi="Arial" w:cs="Arial"/>
              </w:rPr>
              <w:t xml:space="preserve">. </w:t>
            </w:r>
          </w:p>
          <w:p w:rsidR="00A8795B" w:rsidRPr="00B73DDB" w:rsidRDefault="00A8795B" w:rsidP="00C948E7">
            <w:pPr>
              <w:spacing w:after="0" w:line="240" w:lineRule="auto"/>
              <w:ind w:left="-90" w:right="-90" w:firstLine="270"/>
              <w:rPr>
                <w:rFonts w:ascii="Arial" w:hAnsi="Arial" w:cs="Arial"/>
              </w:rPr>
            </w:pPr>
            <w:r w:rsidRPr="00B73DDB">
              <w:rPr>
                <w:rFonts w:ascii="Arial" w:hAnsi="Arial" w:cs="Arial"/>
              </w:rPr>
              <w:t xml:space="preserve">Group ID: 13034.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 xml:space="preserve">3. </w:t>
            </w:r>
            <w:r w:rsidR="00C948E7">
              <w:rPr>
                <w:rFonts w:ascii="Arial" w:hAnsi="Arial" w:cs="Arial"/>
                <w:b/>
              </w:rPr>
              <w:t xml:space="preserve"> </w:t>
            </w:r>
            <w:r w:rsidRPr="00B73DDB">
              <w:rPr>
                <w:rFonts w:ascii="Arial" w:hAnsi="Arial" w:cs="Arial"/>
                <w:b/>
              </w:rPr>
              <w:t>HIGHER INSTITUTE FOR APPLIED SCIENCES AND TECHNOLOGY (HISAT)</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Address: P.O. Box 31983, </w:t>
            </w:r>
            <w:proofErr w:type="spellStart"/>
            <w:r w:rsidRPr="00B73DDB">
              <w:rPr>
                <w:rFonts w:ascii="Arial" w:hAnsi="Arial" w:cs="Arial"/>
              </w:rPr>
              <w:t>Barzeh</w:t>
            </w:r>
            <w:proofErr w:type="spellEnd"/>
            <w:r w:rsidRPr="00B73DDB">
              <w:rPr>
                <w:rFonts w:ascii="Arial" w:hAnsi="Arial" w:cs="Arial"/>
              </w:rPr>
              <w:t>.</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Other Information: Affiliated to, and a subsidiary of, the designated entity, the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Syrian Scientific Studies and Research Centre (SSRC).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13032.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4.</w:t>
            </w:r>
            <w:r w:rsidR="00C948E7">
              <w:rPr>
                <w:rFonts w:ascii="Arial" w:hAnsi="Arial" w:cs="Arial"/>
                <w:b/>
              </w:rPr>
              <w:t xml:space="preserve"> </w:t>
            </w:r>
            <w:r w:rsidRPr="00B73DDB">
              <w:rPr>
                <w:rFonts w:ascii="Arial" w:hAnsi="Arial" w:cs="Arial"/>
                <w:b/>
              </w:rPr>
              <w:t xml:space="preserve"> INDUSTRIAL ESTABLISHMENT OF DEFENCE</w:t>
            </w:r>
          </w:p>
          <w:p w:rsidR="00A8795B" w:rsidRPr="00B73DDB" w:rsidRDefault="00A8795B" w:rsidP="00C948E7">
            <w:pPr>
              <w:spacing w:after="0" w:line="240" w:lineRule="auto"/>
              <w:ind w:left="180" w:right="-90"/>
              <w:rPr>
                <w:rFonts w:ascii="Arial" w:hAnsi="Arial" w:cs="Arial"/>
              </w:rPr>
            </w:pPr>
            <w:proofErr w:type="spellStart"/>
            <w:r w:rsidRPr="00B73DDB">
              <w:rPr>
                <w:rFonts w:ascii="Arial" w:hAnsi="Arial" w:cs="Arial"/>
              </w:rPr>
              <w:t>a.k.a</w:t>
            </w:r>
            <w:proofErr w:type="spellEnd"/>
            <w:r w:rsidRPr="00B73DDB">
              <w:rPr>
                <w:rFonts w:ascii="Arial" w:hAnsi="Arial" w:cs="Arial"/>
              </w:rPr>
              <w:t>:</w:t>
            </w:r>
            <w:r w:rsidR="00C948E7">
              <w:rPr>
                <w:rFonts w:ascii="Arial" w:hAnsi="Arial" w:cs="Arial"/>
              </w:rPr>
              <w:t xml:space="preserve">  </w:t>
            </w:r>
            <w:r w:rsidRPr="00B73DDB">
              <w:rPr>
                <w:rFonts w:ascii="Arial" w:hAnsi="Arial" w:cs="Arial"/>
              </w:rPr>
              <w:t xml:space="preserve">(1) Coefficient </w:t>
            </w:r>
            <w:proofErr w:type="spellStart"/>
            <w:r w:rsidRPr="00B73DDB">
              <w:rPr>
                <w:rFonts w:ascii="Arial" w:hAnsi="Arial" w:cs="Arial"/>
              </w:rPr>
              <w:t>Defense</w:t>
            </w:r>
            <w:proofErr w:type="spellEnd"/>
            <w:r w:rsidRPr="00B73DDB">
              <w:rPr>
                <w:rFonts w:ascii="Arial" w:hAnsi="Arial" w:cs="Arial"/>
              </w:rPr>
              <w:t xml:space="preserve"> Foundation</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(2) Defence Factories Establishment</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 xml:space="preserve">(3) </w:t>
            </w:r>
            <w:proofErr w:type="spellStart"/>
            <w:r w:rsidRPr="00B73DDB">
              <w:rPr>
                <w:rFonts w:ascii="Arial" w:hAnsi="Arial" w:cs="Arial"/>
              </w:rPr>
              <w:t>Establissement</w:t>
            </w:r>
            <w:proofErr w:type="spellEnd"/>
            <w:r w:rsidRPr="00B73DDB">
              <w:rPr>
                <w:rFonts w:ascii="Arial" w:hAnsi="Arial" w:cs="Arial"/>
              </w:rPr>
              <w:t xml:space="preserve"> Industrial de la Defence (ETINDE)</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 xml:space="preserve">(4) </w:t>
            </w:r>
            <w:proofErr w:type="spellStart"/>
            <w:r w:rsidRPr="00B73DDB">
              <w:rPr>
                <w:rFonts w:ascii="Arial" w:hAnsi="Arial" w:cs="Arial"/>
              </w:rPr>
              <w:t>Establissements</w:t>
            </w:r>
            <w:proofErr w:type="spellEnd"/>
            <w:r w:rsidRPr="00B73DDB">
              <w:rPr>
                <w:rFonts w:ascii="Arial" w:hAnsi="Arial" w:cs="Arial"/>
              </w:rPr>
              <w:t xml:space="preserve"> </w:t>
            </w:r>
            <w:proofErr w:type="spellStart"/>
            <w:r w:rsidRPr="00B73DDB">
              <w:rPr>
                <w:rFonts w:ascii="Arial" w:hAnsi="Arial" w:cs="Arial"/>
              </w:rPr>
              <w:t>Industriels</w:t>
            </w:r>
            <w:proofErr w:type="spellEnd"/>
            <w:r w:rsidRPr="00B73DDB">
              <w:rPr>
                <w:rFonts w:ascii="Arial" w:hAnsi="Arial" w:cs="Arial"/>
              </w:rPr>
              <w:t xml:space="preserve"> de la </w:t>
            </w:r>
            <w:proofErr w:type="spellStart"/>
            <w:r w:rsidRPr="00B73DDB">
              <w:rPr>
                <w:rFonts w:ascii="Arial" w:hAnsi="Arial" w:cs="Arial"/>
              </w:rPr>
              <w:t>Defense</w:t>
            </w:r>
            <w:proofErr w:type="spellEnd"/>
            <w:r w:rsidRPr="00B73DDB">
              <w:rPr>
                <w:rFonts w:ascii="Arial" w:hAnsi="Arial" w:cs="Arial"/>
              </w:rPr>
              <w:t xml:space="preserve"> (EID)</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(5) Industrial Establishment for Defence</w:t>
            </w:r>
          </w:p>
          <w:p w:rsidR="00A8795B" w:rsidRPr="00B73DDB" w:rsidRDefault="00A8795B" w:rsidP="00C948E7">
            <w:pPr>
              <w:spacing w:after="0" w:line="240" w:lineRule="auto"/>
              <w:ind w:left="180" w:right="-90" w:firstLine="630"/>
              <w:rPr>
                <w:rFonts w:ascii="Arial" w:hAnsi="Arial" w:cs="Arial"/>
              </w:rPr>
            </w:pPr>
            <w:r w:rsidRPr="00B73DDB">
              <w:rPr>
                <w:rFonts w:ascii="Arial" w:hAnsi="Arial" w:cs="Arial"/>
              </w:rPr>
              <w:t xml:space="preserve">(6) Industrial Establishment of </w:t>
            </w:r>
            <w:proofErr w:type="spellStart"/>
            <w:r w:rsidRPr="00B73DDB">
              <w:rPr>
                <w:rFonts w:ascii="Arial" w:hAnsi="Arial" w:cs="Arial"/>
              </w:rPr>
              <w:t>Defense</w:t>
            </w:r>
            <w:proofErr w:type="spellEnd"/>
            <w:r w:rsidRPr="00B73DDB">
              <w:rPr>
                <w:rFonts w:ascii="Arial" w:hAnsi="Arial" w:cs="Arial"/>
              </w:rPr>
              <w:t xml:space="preserve"> (IED)</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Address: (1) Al </w:t>
            </w:r>
            <w:proofErr w:type="spellStart"/>
            <w:r w:rsidRPr="00B73DDB">
              <w:rPr>
                <w:rFonts w:ascii="Arial" w:hAnsi="Arial" w:cs="Arial"/>
              </w:rPr>
              <w:t>Thawraa</w:t>
            </w:r>
            <w:proofErr w:type="spellEnd"/>
            <w:r w:rsidRPr="00B73DDB">
              <w:rPr>
                <w:rFonts w:ascii="Arial" w:hAnsi="Arial" w:cs="Arial"/>
              </w:rPr>
              <w:t xml:space="preserve"> Street, P.O. Box 2330, </w:t>
            </w:r>
            <w:proofErr w:type="spellStart"/>
            <w:r w:rsidRPr="00B73DDB">
              <w:rPr>
                <w:rFonts w:ascii="Arial" w:hAnsi="Arial" w:cs="Arial"/>
              </w:rPr>
              <w:t>Damascas</w:t>
            </w:r>
            <w:proofErr w:type="spellEnd"/>
            <w:r w:rsidRPr="00B73DDB">
              <w:rPr>
                <w:rFonts w:ascii="Arial" w:hAnsi="Arial" w:cs="Arial"/>
              </w:rPr>
              <w:t>.</w:t>
            </w:r>
          </w:p>
          <w:p w:rsidR="00A8795B" w:rsidRPr="00B73DDB" w:rsidRDefault="00A8795B" w:rsidP="00C948E7">
            <w:pPr>
              <w:spacing w:after="0" w:line="240" w:lineRule="auto"/>
              <w:ind w:left="1080" w:right="-90"/>
              <w:rPr>
                <w:rFonts w:ascii="Arial" w:hAnsi="Arial" w:cs="Arial"/>
              </w:rPr>
            </w:pPr>
            <w:r w:rsidRPr="00B73DDB">
              <w:rPr>
                <w:rFonts w:ascii="Arial" w:hAnsi="Arial" w:cs="Arial"/>
              </w:rPr>
              <w:t>(2) Al-</w:t>
            </w:r>
            <w:proofErr w:type="spellStart"/>
            <w:r w:rsidRPr="00B73DDB">
              <w:rPr>
                <w:rFonts w:ascii="Arial" w:hAnsi="Arial" w:cs="Arial"/>
              </w:rPr>
              <w:t>Hameh</w:t>
            </w:r>
            <w:proofErr w:type="spellEnd"/>
            <w:r w:rsidRPr="00B73DDB">
              <w:rPr>
                <w:rFonts w:ascii="Arial" w:hAnsi="Arial" w:cs="Arial"/>
              </w:rPr>
              <w:t xml:space="preserve">, </w:t>
            </w:r>
            <w:proofErr w:type="spellStart"/>
            <w:r w:rsidRPr="00B73DDB">
              <w:rPr>
                <w:rFonts w:ascii="Arial" w:hAnsi="Arial" w:cs="Arial"/>
              </w:rPr>
              <w:t>Damascas</w:t>
            </w:r>
            <w:proofErr w:type="spellEnd"/>
            <w:r w:rsidRPr="00B73DDB">
              <w:rPr>
                <w:rFonts w:ascii="Arial" w:hAnsi="Arial" w:cs="Arial"/>
              </w:rPr>
              <w:t xml:space="preserve"> Countryside, P.O. Box 2230.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13031.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 xml:space="preserve">5. </w:t>
            </w:r>
            <w:r w:rsidR="00C948E7">
              <w:rPr>
                <w:rFonts w:ascii="Arial" w:hAnsi="Arial" w:cs="Arial"/>
                <w:b/>
              </w:rPr>
              <w:t xml:space="preserve"> </w:t>
            </w:r>
            <w:r w:rsidRPr="00B73DDB">
              <w:rPr>
                <w:rFonts w:ascii="Arial" w:hAnsi="Arial" w:cs="Arial"/>
                <w:b/>
              </w:rPr>
              <w:t>NATIONAL STANDARDS &amp; CALIBRATION LABORATORY (NSCL)</w:t>
            </w:r>
          </w:p>
          <w:p w:rsidR="00A8795B" w:rsidRPr="00B73DDB" w:rsidRDefault="00A8795B" w:rsidP="00C948E7">
            <w:pPr>
              <w:spacing w:after="0" w:line="240" w:lineRule="auto"/>
              <w:ind w:left="180" w:right="-90"/>
              <w:rPr>
                <w:rFonts w:ascii="Arial" w:hAnsi="Arial" w:cs="Arial"/>
              </w:rPr>
            </w:pPr>
            <w:r w:rsidRPr="00B73DDB">
              <w:rPr>
                <w:rFonts w:ascii="Arial" w:hAnsi="Arial" w:cs="Arial"/>
              </w:rPr>
              <w:t>Address: P.O. Box 4470, Damascus.</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Other Information: Affiliated to, and a subsidiary of, the designated entity, the </w:t>
            </w:r>
          </w:p>
          <w:p w:rsidR="00A8795B" w:rsidRPr="00B73DDB" w:rsidRDefault="00A8795B" w:rsidP="00C948E7">
            <w:pPr>
              <w:spacing w:after="0" w:line="240" w:lineRule="auto"/>
              <w:ind w:left="180" w:right="-90"/>
              <w:rPr>
                <w:rFonts w:ascii="Arial" w:hAnsi="Arial" w:cs="Arial"/>
              </w:rPr>
            </w:pPr>
            <w:r w:rsidRPr="00B73DDB">
              <w:rPr>
                <w:rFonts w:ascii="Arial" w:hAnsi="Arial" w:cs="Arial"/>
              </w:rPr>
              <w:t>Syrian Scientific Studies and Research Centre (SSRC).</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13033.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6. OCEANS PETROLEUM TRADING</w:t>
            </w:r>
          </w:p>
          <w:p w:rsidR="00A8795B" w:rsidRPr="00B73DDB" w:rsidRDefault="00A8795B" w:rsidP="00C948E7">
            <w:pPr>
              <w:spacing w:after="0" w:line="240" w:lineRule="auto"/>
              <w:ind w:left="180" w:right="-90"/>
              <w:rPr>
                <w:rFonts w:ascii="Arial" w:hAnsi="Arial" w:cs="Arial"/>
              </w:rPr>
            </w:pPr>
            <w:proofErr w:type="spellStart"/>
            <w:r w:rsidRPr="00B73DDB">
              <w:rPr>
                <w:rFonts w:ascii="Arial" w:hAnsi="Arial" w:cs="Arial"/>
              </w:rPr>
              <w:t>a.k.a</w:t>
            </w:r>
            <w:proofErr w:type="spellEnd"/>
            <w:r w:rsidRPr="00B73DDB">
              <w:rPr>
                <w:rFonts w:ascii="Arial" w:hAnsi="Arial" w:cs="Arial"/>
              </w:rPr>
              <w:t>: (1) Overseas Petroleum Company</w:t>
            </w:r>
          </w:p>
          <w:p w:rsidR="00A8795B" w:rsidRPr="00B73DDB" w:rsidRDefault="00C948E7" w:rsidP="00C948E7">
            <w:pPr>
              <w:spacing w:after="0" w:line="240" w:lineRule="auto"/>
              <w:ind w:left="180" w:right="-90"/>
              <w:rPr>
                <w:rFonts w:ascii="Arial" w:hAnsi="Arial" w:cs="Arial"/>
              </w:rPr>
            </w:pPr>
            <w:r>
              <w:rPr>
                <w:rFonts w:ascii="Arial" w:hAnsi="Arial" w:cs="Arial"/>
              </w:rPr>
              <w:t xml:space="preserve">          </w:t>
            </w:r>
            <w:r w:rsidR="00A8795B" w:rsidRPr="00B73DDB">
              <w:rPr>
                <w:rFonts w:ascii="Arial" w:hAnsi="Arial" w:cs="Arial"/>
              </w:rPr>
              <w:t xml:space="preserve">(2) Overseas Petroleum </w:t>
            </w:r>
            <w:proofErr w:type="spellStart"/>
            <w:r w:rsidR="00A8795B" w:rsidRPr="00B73DDB">
              <w:rPr>
                <w:rFonts w:ascii="Arial" w:hAnsi="Arial" w:cs="Arial"/>
              </w:rPr>
              <w:t>Tradeing</w:t>
            </w:r>
            <w:proofErr w:type="spellEnd"/>
            <w:r w:rsidR="00A8795B" w:rsidRPr="00B73DDB">
              <w:rPr>
                <w:rFonts w:ascii="Arial" w:hAnsi="Arial" w:cs="Arial"/>
              </w:rPr>
              <w:t xml:space="preserve"> (SAL)</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Address: Dunant Street, </w:t>
            </w:r>
            <w:proofErr w:type="spellStart"/>
            <w:r w:rsidRPr="00B73DDB">
              <w:rPr>
                <w:rFonts w:ascii="Arial" w:hAnsi="Arial" w:cs="Arial"/>
              </w:rPr>
              <w:t>Snoubra</w:t>
            </w:r>
            <w:proofErr w:type="spellEnd"/>
            <w:r w:rsidRPr="00B73DDB">
              <w:rPr>
                <w:rFonts w:ascii="Arial" w:hAnsi="Arial" w:cs="Arial"/>
              </w:rPr>
              <w:t xml:space="preserve"> Sector, Beirut, Lebanon.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13026.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7. THE BANIYAS REFINERY COMPANY</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Address: </w:t>
            </w:r>
            <w:proofErr w:type="spellStart"/>
            <w:r w:rsidRPr="00B73DDB">
              <w:rPr>
                <w:rFonts w:ascii="Arial" w:hAnsi="Arial" w:cs="Arial"/>
              </w:rPr>
              <w:t>Banias</w:t>
            </w:r>
            <w:proofErr w:type="spellEnd"/>
            <w:r w:rsidRPr="00B73DDB">
              <w:rPr>
                <w:rFonts w:ascii="Arial" w:hAnsi="Arial" w:cs="Arial"/>
              </w:rPr>
              <w:t xml:space="preserve"> Refinery Building, 26 </w:t>
            </w:r>
            <w:proofErr w:type="spellStart"/>
            <w:r w:rsidRPr="00B73DDB">
              <w:rPr>
                <w:rFonts w:ascii="Arial" w:hAnsi="Arial" w:cs="Arial"/>
              </w:rPr>
              <w:t>Latkia</w:t>
            </w:r>
            <w:proofErr w:type="spellEnd"/>
            <w:r w:rsidRPr="00B73DDB">
              <w:rPr>
                <w:rFonts w:ascii="Arial" w:hAnsi="Arial" w:cs="Arial"/>
              </w:rPr>
              <w:t xml:space="preserve"> Main Road, </w:t>
            </w:r>
            <w:proofErr w:type="spellStart"/>
            <w:r w:rsidRPr="00B73DDB">
              <w:rPr>
                <w:rFonts w:ascii="Arial" w:hAnsi="Arial" w:cs="Arial"/>
              </w:rPr>
              <w:t>Tartous</w:t>
            </w:r>
            <w:proofErr w:type="spellEnd"/>
            <w:r w:rsidRPr="00B73DDB">
              <w:rPr>
                <w:rFonts w:ascii="Arial" w:hAnsi="Arial" w:cs="Arial"/>
              </w:rPr>
              <w:t xml:space="preserve">, P.O. Box 26, </w:t>
            </w:r>
          </w:p>
          <w:p w:rsidR="00A8795B" w:rsidRPr="00B73DDB" w:rsidRDefault="00A8795B" w:rsidP="00C948E7">
            <w:pPr>
              <w:spacing w:after="0" w:line="240" w:lineRule="auto"/>
              <w:ind w:left="180" w:right="-90"/>
              <w:rPr>
                <w:rFonts w:ascii="Arial" w:hAnsi="Arial" w:cs="Arial"/>
              </w:rPr>
            </w:pPr>
            <w:r w:rsidRPr="00B73DDB">
              <w:rPr>
                <w:rFonts w:ascii="Arial" w:hAnsi="Arial" w:cs="Arial"/>
              </w:rPr>
              <w:t>Syria.</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Other Information: Also known as </w:t>
            </w:r>
            <w:proofErr w:type="spellStart"/>
            <w:r w:rsidRPr="00B73DDB">
              <w:rPr>
                <w:rFonts w:ascii="Arial" w:hAnsi="Arial" w:cs="Arial"/>
              </w:rPr>
              <w:t>Banias</w:t>
            </w:r>
            <w:proofErr w:type="spellEnd"/>
            <w:r w:rsidRPr="00B73DDB">
              <w:rPr>
                <w:rFonts w:ascii="Arial" w:hAnsi="Arial" w:cs="Arial"/>
              </w:rPr>
              <w:t xml:space="preserve">, </w:t>
            </w:r>
            <w:proofErr w:type="spellStart"/>
            <w:r w:rsidRPr="00B73DDB">
              <w:rPr>
                <w:rFonts w:ascii="Arial" w:hAnsi="Arial" w:cs="Arial"/>
              </w:rPr>
              <w:t>Banyas</w:t>
            </w:r>
            <w:proofErr w:type="spellEnd"/>
            <w:r w:rsidRPr="00B73DDB">
              <w:rPr>
                <w:rFonts w:ascii="Arial" w:hAnsi="Arial" w:cs="Arial"/>
              </w:rPr>
              <w:t xml:space="preserve">. Subsidiary of the General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Corporation for Refining and Distribution of Petroleum Products (GCRDPP), a </w:t>
            </w:r>
          </w:p>
          <w:p w:rsidR="00A8795B" w:rsidRPr="00B73DDB" w:rsidRDefault="00A8795B" w:rsidP="00C948E7">
            <w:pPr>
              <w:spacing w:after="0" w:line="240" w:lineRule="auto"/>
              <w:ind w:left="180" w:right="-90"/>
              <w:rPr>
                <w:rFonts w:ascii="Arial" w:hAnsi="Arial" w:cs="Arial"/>
              </w:rPr>
            </w:pPr>
            <w:proofErr w:type="gramStart"/>
            <w:r w:rsidRPr="00B73DDB">
              <w:rPr>
                <w:rFonts w:ascii="Arial" w:hAnsi="Arial" w:cs="Arial"/>
              </w:rPr>
              <w:t>section</w:t>
            </w:r>
            <w:proofErr w:type="gramEnd"/>
            <w:r w:rsidRPr="00B73DDB">
              <w:rPr>
                <w:rFonts w:ascii="Arial" w:hAnsi="Arial" w:cs="Arial"/>
              </w:rPr>
              <w:t xml:space="preserve"> of the Ministry of Petroleum and Mineral Resources. </w:t>
            </w:r>
          </w:p>
          <w:p w:rsidR="00B73DD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13028.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8. THE HOMS REFINERY COMPANY</w:t>
            </w:r>
          </w:p>
          <w:p w:rsidR="00A8795B" w:rsidRPr="00B73DDB" w:rsidRDefault="00A8795B" w:rsidP="00C948E7">
            <w:pPr>
              <w:spacing w:after="0" w:line="240" w:lineRule="auto"/>
              <w:ind w:left="180" w:right="-90"/>
              <w:rPr>
                <w:rFonts w:ascii="Arial" w:hAnsi="Arial" w:cs="Arial"/>
              </w:rPr>
            </w:pPr>
            <w:proofErr w:type="spellStart"/>
            <w:r w:rsidRPr="00B73DDB">
              <w:rPr>
                <w:rFonts w:ascii="Arial" w:hAnsi="Arial" w:cs="Arial"/>
              </w:rPr>
              <w:t>a.k.a</w:t>
            </w:r>
            <w:proofErr w:type="spellEnd"/>
            <w:r w:rsidRPr="00B73DDB">
              <w:rPr>
                <w:rFonts w:ascii="Arial" w:hAnsi="Arial" w:cs="Arial"/>
              </w:rPr>
              <w:t>: General Company for Homs Refinery</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Address: General Company for Homs Refinery Building, 352 Tripoli Street, Homs, </w:t>
            </w:r>
          </w:p>
          <w:p w:rsidR="00A8795B" w:rsidRPr="00B73DDB" w:rsidRDefault="00A8795B" w:rsidP="00C948E7">
            <w:pPr>
              <w:spacing w:after="0" w:line="240" w:lineRule="auto"/>
              <w:ind w:left="180" w:right="-90"/>
              <w:rPr>
                <w:rFonts w:ascii="Arial" w:hAnsi="Arial" w:cs="Arial"/>
              </w:rPr>
            </w:pPr>
            <w:r w:rsidRPr="00B73DDB">
              <w:rPr>
                <w:rFonts w:ascii="Arial" w:hAnsi="Arial" w:cs="Arial"/>
              </w:rPr>
              <w:t>P.O. Box 352, Syria.</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Other Information: Also known as </w:t>
            </w:r>
            <w:proofErr w:type="spellStart"/>
            <w:r w:rsidRPr="00B73DDB">
              <w:rPr>
                <w:rFonts w:ascii="Arial" w:hAnsi="Arial" w:cs="Arial"/>
              </w:rPr>
              <w:t>Hims</w:t>
            </w:r>
            <w:proofErr w:type="spellEnd"/>
            <w:r w:rsidRPr="00B73DDB">
              <w:rPr>
                <w:rFonts w:ascii="Arial" w:hAnsi="Arial" w:cs="Arial"/>
              </w:rPr>
              <w:t xml:space="preserve">. Subsidiary of the General Corporation for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Refining and Distribution of Petroleum Products (GCRDPP), a section of the Ministry </w:t>
            </w:r>
          </w:p>
          <w:p w:rsidR="00A8795B" w:rsidRPr="00B73DDB" w:rsidRDefault="00A8795B" w:rsidP="00C948E7">
            <w:pPr>
              <w:spacing w:after="0" w:line="240" w:lineRule="auto"/>
              <w:ind w:left="180" w:right="-90"/>
              <w:rPr>
                <w:rFonts w:ascii="Arial" w:hAnsi="Arial" w:cs="Arial"/>
              </w:rPr>
            </w:pPr>
            <w:proofErr w:type="gramStart"/>
            <w:r w:rsidRPr="00B73DDB">
              <w:rPr>
                <w:rFonts w:ascii="Arial" w:hAnsi="Arial" w:cs="Arial"/>
              </w:rPr>
              <w:t>of</w:t>
            </w:r>
            <w:proofErr w:type="gramEnd"/>
            <w:r w:rsidRPr="00B73DDB">
              <w:rPr>
                <w:rFonts w:ascii="Arial" w:hAnsi="Arial" w:cs="Arial"/>
              </w:rPr>
              <w:t xml:space="preserve"> Petroleum and Mineral Resources. </w:t>
            </w:r>
          </w:p>
          <w:p w:rsidR="00A8795B" w:rsidRPr="00B73DDB" w:rsidRDefault="00A8795B" w:rsidP="00C948E7">
            <w:pPr>
              <w:spacing w:after="0" w:line="240" w:lineRule="auto"/>
              <w:ind w:left="180" w:right="-90"/>
              <w:rPr>
                <w:rFonts w:ascii="Arial" w:hAnsi="Arial" w:cs="Arial"/>
              </w:rPr>
            </w:pPr>
            <w:r w:rsidRPr="00B73DDB">
              <w:rPr>
                <w:rFonts w:ascii="Arial" w:hAnsi="Arial" w:cs="Arial"/>
              </w:rPr>
              <w:t xml:space="preserve">Group ID: 13029. </w:t>
            </w:r>
          </w:p>
          <w:p w:rsidR="00B73DDB" w:rsidRPr="00B73DDB" w:rsidRDefault="00B73DDB" w:rsidP="00A8795B">
            <w:pPr>
              <w:spacing w:after="0" w:line="240" w:lineRule="auto"/>
              <w:ind w:left="-90" w:right="-90"/>
              <w:rPr>
                <w:rFonts w:ascii="Arial" w:hAnsi="Arial" w:cs="Arial"/>
              </w:rPr>
            </w:pPr>
          </w:p>
          <w:p w:rsidR="00A8795B" w:rsidRPr="00B73DDB" w:rsidRDefault="00A8795B" w:rsidP="00A8795B">
            <w:pPr>
              <w:spacing w:after="0" w:line="240" w:lineRule="auto"/>
              <w:ind w:left="-90" w:right="-90"/>
              <w:rPr>
                <w:rFonts w:ascii="Arial" w:hAnsi="Arial" w:cs="Arial"/>
                <w:b/>
              </w:rPr>
            </w:pPr>
            <w:r w:rsidRPr="00B73DDB">
              <w:rPr>
                <w:rFonts w:ascii="Arial" w:hAnsi="Arial" w:cs="Arial"/>
                <w:b/>
              </w:rPr>
              <w:t>9. TRI OCEANS TRADING</w:t>
            </w:r>
          </w:p>
          <w:p w:rsidR="00A8795B" w:rsidRPr="00B73DDB" w:rsidRDefault="00A8795B" w:rsidP="00BF1E2C">
            <w:pPr>
              <w:spacing w:after="0" w:line="240" w:lineRule="auto"/>
              <w:ind w:left="180" w:right="-90"/>
              <w:rPr>
                <w:rFonts w:ascii="Arial" w:hAnsi="Arial" w:cs="Arial"/>
              </w:rPr>
            </w:pPr>
            <w:r w:rsidRPr="00B73DDB">
              <w:rPr>
                <w:rFonts w:ascii="Arial" w:hAnsi="Arial" w:cs="Arial"/>
              </w:rPr>
              <w:t xml:space="preserve">Address: 35b </w:t>
            </w:r>
            <w:proofErr w:type="spellStart"/>
            <w:r w:rsidRPr="00B73DDB">
              <w:rPr>
                <w:rFonts w:ascii="Arial" w:hAnsi="Arial" w:cs="Arial"/>
              </w:rPr>
              <w:t>Saray</w:t>
            </w:r>
            <w:proofErr w:type="spellEnd"/>
            <w:r w:rsidRPr="00B73DDB">
              <w:rPr>
                <w:rFonts w:ascii="Arial" w:hAnsi="Arial" w:cs="Arial"/>
              </w:rPr>
              <w:t xml:space="preserve"> El </w:t>
            </w:r>
            <w:proofErr w:type="spellStart"/>
            <w:r w:rsidRPr="00B73DDB">
              <w:rPr>
                <w:rFonts w:ascii="Arial" w:hAnsi="Arial" w:cs="Arial"/>
              </w:rPr>
              <w:t>Maadi</w:t>
            </w:r>
            <w:proofErr w:type="spellEnd"/>
            <w:r w:rsidRPr="00B73DDB">
              <w:rPr>
                <w:rFonts w:ascii="Arial" w:hAnsi="Arial" w:cs="Arial"/>
              </w:rPr>
              <w:t xml:space="preserve"> Tower, </w:t>
            </w:r>
            <w:proofErr w:type="spellStart"/>
            <w:r w:rsidRPr="00B73DDB">
              <w:rPr>
                <w:rFonts w:ascii="Arial" w:hAnsi="Arial" w:cs="Arial"/>
              </w:rPr>
              <w:t>Corniche</w:t>
            </w:r>
            <w:proofErr w:type="spellEnd"/>
            <w:r w:rsidRPr="00B73DDB">
              <w:rPr>
                <w:rFonts w:ascii="Arial" w:hAnsi="Arial" w:cs="Arial"/>
              </w:rPr>
              <w:t xml:space="preserve"> El Nile, Cairo, Egypt, 11431, P.O. </w:t>
            </w:r>
          </w:p>
          <w:p w:rsidR="00A8795B" w:rsidRPr="00B73DDB" w:rsidRDefault="00A8795B" w:rsidP="00BF1E2C">
            <w:pPr>
              <w:spacing w:after="0" w:line="240" w:lineRule="auto"/>
              <w:ind w:left="180" w:right="-90"/>
              <w:rPr>
                <w:rFonts w:ascii="Arial" w:hAnsi="Arial" w:cs="Arial"/>
              </w:rPr>
            </w:pPr>
            <w:r w:rsidRPr="00B73DDB">
              <w:rPr>
                <w:rFonts w:ascii="Arial" w:hAnsi="Arial" w:cs="Arial"/>
              </w:rPr>
              <w:t xml:space="preserve">Box: 1313 </w:t>
            </w:r>
            <w:proofErr w:type="spellStart"/>
            <w:r w:rsidRPr="00B73DDB">
              <w:rPr>
                <w:rFonts w:ascii="Arial" w:hAnsi="Arial" w:cs="Arial"/>
              </w:rPr>
              <w:t>Maadi</w:t>
            </w:r>
            <w:proofErr w:type="spellEnd"/>
            <w:r w:rsidRPr="00B73DDB">
              <w:rPr>
                <w:rFonts w:ascii="Arial" w:hAnsi="Arial" w:cs="Arial"/>
              </w:rPr>
              <w:t xml:space="preserve">. </w:t>
            </w:r>
          </w:p>
          <w:p w:rsidR="00A8795B" w:rsidRDefault="00A8795B" w:rsidP="00BF1E2C">
            <w:pPr>
              <w:spacing w:after="0" w:line="240" w:lineRule="auto"/>
              <w:ind w:left="180" w:right="-90"/>
              <w:rPr>
                <w:rFonts w:ascii="Arial" w:hAnsi="Arial" w:cs="Arial"/>
              </w:rPr>
            </w:pPr>
            <w:r w:rsidRPr="00B73DDB">
              <w:rPr>
                <w:rFonts w:ascii="Arial" w:hAnsi="Arial" w:cs="Arial"/>
              </w:rPr>
              <w:t xml:space="preserve">Group ID: 13027. </w:t>
            </w:r>
          </w:p>
          <w:p w:rsidR="00B73DDB" w:rsidRPr="00B73DDB" w:rsidRDefault="00B73DDB" w:rsidP="00A8795B">
            <w:pPr>
              <w:spacing w:after="0" w:line="240" w:lineRule="auto"/>
              <w:ind w:left="-90" w:right="-90"/>
              <w:rPr>
                <w:rFonts w:ascii="Arial" w:hAnsi="Arial" w:cs="Arial"/>
              </w:rPr>
            </w:pPr>
          </w:p>
          <w:p w:rsidR="00B73DDB" w:rsidRDefault="00B73DDB" w:rsidP="00474948">
            <w:pPr>
              <w:spacing w:after="0" w:line="240" w:lineRule="auto"/>
              <w:ind w:left="-90" w:right="-90"/>
              <w:rPr>
                <w:rFonts w:ascii="Arial" w:hAnsi="Arial" w:cs="Arial"/>
                <w:b/>
              </w:rPr>
            </w:pPr>
          </w:p>
          <w:p w:rsidR="00102FED" w:rsidRPr="004C22D0" w:rsidRDefault="00102FED" w:rsidP="00474948">
            <w:pPr>
              <w:spacing w:after="0" w:line="240" w:lineRule="auto"/>
              <w:ind w:left="-90" w:right="-90"/>
              <w:rPr>
                <w:rFonts w:ascii="Arial" w:hAnsi="Arial" w:cs="Arial"/>
                <w:b/>
              </w:rPr>
            </w:pPr>
            <w:r w:rsidRPr="004C22D0">
              <w:rPr>
                <w:rFonts w:ascii="Arial" w:hAnsi="Arial" w:cs="Arial"/>
                <w:b/>
              </w:rPr>
              <w:t>Financial Services Commission</w:t>
            </w:r>
          </w:p>
          <w:p w:rsidR="00102FED" w:rsidRPr="004C22D0" w:rsidRDefault="00102FED" w:rsidP="00102FED">
            <w:pPr>
              <w:spacing w:after="0" w:line="240" w:lineRule="auto"/>
              <w:ind w:left="-90" w:right="-90"/>
              <w:rPr>
                <w:rFonts w:ascii="Arial" w:hAnsi="Arial" w:cs="Arial"/>
                <w:b/>
              </w:rPr>
            </w:pPr>
            <w:r w:rsidRPr="004C22D0">
              <w:rPr>
                <w:rFonts w:ascii="Arial" w:hAnsi="Arial" w:cs="Arial"/>
                <w:b/>
              </w:rPr>
              <w:t>Montserrat</w:t>
            </w:r>
          </w:p>
          <w:p w:rsidR="00102FED" w:rsidRPr="004C22D0" w:rsidRDefault="00B73DDB" w:rsidP="00102FED">
            <w:pPr>
              <w:spacing w:after="0" w:line="240" w:lineRule="auto"/>
              <w:ind w:left="-90" w:right="-90"/>
              <w:rPr>
                <w:rFonts w:ascii="Arial" w:hAnsi="Arial" w:cs="Arial"/>
                <w:b/>
              </w:rPr>
            </w:pPr>
            <w:r>
              <w:rPr>
                <w:rFonts w:ascii="Arial" w:hAnsi="Arial" w:cs="Arial"/>
                <w:b/>
              </w:rPr>
              <w:t>25</w:t>
            </w:r>
            <w:r w:rsidR="00102FED" w:rsidRPr="004C22D0">
              <w:rPr>
                <w:rFonts w:ascii="Arial" w:hAnsi="Arial" w:cs="Arial"/>
                <w:b/>
              </w:rPr>
              <w:t>/07/2014</w:t>
            </w:r>
          </w:p>
          <w:p w:rsidR="001D55F9" w:rsidRPr="002F7439" w:rsidRDefault="001D55F9" w:rsidP="00C24507">
            <w:pPr>
              <w:pStyle w:val="Default"/>
              <w:ind w:left="-90" w:right="-90"/>
              <w:jc w:val="both"/>
              <w:rPr>
                <w:rFonts w:ascii="Arial" w:hAnsi="Arial" w:cs="Arial"/>
                <w:b/>
                <w:sz w:val="22"/>
                <w:szCs w:val="22"/>
              </w:rPr>
            </w:pPr>
          </w:p>
        </w:tc>
      </w:tr>
      <w:tr w:rsidR="001D55F9" w:rsidRPr="007371B9" w:rsidTr="0013754B">
        <w:trPr>
          <w:trHeight w:val="2430"/>
        </w:trPr>
        <w:tc>
          <w:tcPr>
            <w:tcW w:w="9576" w:type="dxa"/>
          </w:tcPr>
          <w:p w:rsidR="001D55F9" w:rsidRPr="00F052CC" w:rsidRDefault="001D55F9" w:rsidP="00C24507">
            <w:pPr>
              <w:autoSpaceDE w:val="0"/>
              <w:autoSpaceDN w:val="0"/>
              <w:adjustRightInd w:val="0"/>
              <w:spacing w:after="0" w:line="240" w:lineRule="auto"/>
              <w:ind w:right="-90"/>
              <w:jc w:val="both"/>
              <w:rPr>
                <w:rFonts w:ascii="Arial" w:hAnsi="Arial" w:cs="Arial"/>
                <w:color w:val="000000"/>
              </w:rPr>
            </w:pPr>
          </w:p>
        </w:tc>
      </w:tr>
      <w:tr w:rsidR="001D55F9" w:rsidRPr="007371B9" w:rsidTr="0013754B">
        <w:trPr>
          <w:trHeight w:val="133"/>
        </w:trPr>
        <w:tc>
          <w:tcPr>
            <w:tcW w:w="9576"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E18"/>
    <w:multiLevelType w:val="hybridMultilevel"/>
    <w:tmpl w:val="33F820E8"/>
    <w:lvl w:ilvl="0" w:tplc="CF544666">
      <w:start w:val="1"/>
      <w:numFmt w:val="lowerRoman"/>
      <w:lvlText w:val="%1."/>
      <w:lvlJc w:val="left"/>
      <w:pPr>
        <w:ind w:left="900" w:hanging="720"/>
      </w:pPr>
      <w:rPr>
        <w:rFonts w:hint="default"/>
      </w:rPr>
    </w:lvl>
    <w:lvl w:ilvl="1" w:tplc="24090019" w:tentative="1">
      <w:start w:val="1"/>
      <w:numFmt w:val="lowerLetter"/>
      <w:lvlText w:val="%2."/>
      <w:lvlJc w:val="left"/>
      <w:pPr>
        <w:ind w:left="1260" w:hanging="360"/>
      </w:pPr>
    </w:lvl>
    <w:lvl w:ilvl="2" w:tplc="2409001B" w:tentative="1">
      <w:start w:val="1"/>
      <w:numFmt w:val="lowerRoman"/>
      <w:lvlText w:val="%3."/>
      <w:lvlJc w:val="right"/>
      <w:pPr>
        <w:ind w:left="1980" w:hanging="180"/>
      </w:pPr>
    </w:lvl>
    <w:lvl w:ilvl="3" w:tplc="2409000F" w:tentative="1">
      <w:start w:val="1"/>
      <w:numFmt w:val="decimal"/>
      <w:lvlText w:val="%4."/>
      <w:lvlJc w:val="left"/>
      <w:pPr>
        <w:ind w:left="2700" w:hanging="360"/>
      </w:pPr>
    </w:lvl>
    <w:lvl w:ilvl="4" w:tplc="24090019" w:tentative="1">
      <w:start w:val="1"/>
      <w:numFmt w:val="lowerLetter"/>
      <w:lvlText w:val="%5."/>
      <w:lvlJc w:val="left"/>
      <w:pPr>
        <w:ind w:left="3420" w:hanging="360"/>
      </w:pPr>
    </w:lvl>
    <w:lvl w:ilvl="5" w:tplc="2409001B" w:tentative="1">
      <w:start w:val="1"/>
      <w:numFmt w:val="lowerRoman"/>
      <w:lvlText w:val="%6."/>
      <w:lvlJc w:val="right"/>
      <w:pPr>
        <w:ind w:left="4140" w:hanging="180"/>
      </w:pPr>
    </w:lvl>
    <w:lvl w:ilvl="6" w:tplc="2409000F" w:tentative="1">
      <w:start w:val="1"/>
      <w:numFmt w:val="decimal"/>
      <w:lvlText w:val="%7."/>
      <w:lvlJc w:val="left"/>
      <w:pPr>
        <w:ind w:left="4860" w:hanging="360"/>
      </w:pPr>
    </w:lvl>
    <w:lvl w:ilvl="7" w:tplc="24090019" w:tentative="1">
      <w:start w:val="1"/>
      <w:numFmt w:val="lowerLetter"/>
      <w:lvlText w:val="%8."/>
      <w:lvlJc w:val="left"/>
      <w:pPr>
        <w:ind w:left="5580" w:hanging="360"/>
      </w:pPr>
    </w:lvl>
    <w:lvl w:ilvl="8" w:tplc="2409001B" w:tentative="1">
      <w:start w:val="1"/>
      <w:numFmt w:val="lowerRoman"/>
      <w:lvlText w:val="%9."/>
      <w:lvlJc w:val="right"/>
      <w:pPr>
        <w:ind w:left="6300" w:hanging="180"/>
      </w:pPr>
    </w:lvl>
  </w:abstractNum>
  <w:abstractNum w:abstractNumId="1">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C48F3"/>
    <w:multiLevelType w:val="hybridMultilevel"/>
    <w:tmpl w:val="FCC01890"/>
    <w:lvl w:ilvl="0" w:tplc="06EAA35E">
      <w:start w:val="1"/>
      <w:numFmt w:val="upp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4">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7">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80B7D"/>
    <w:multiLevelType w:val="hybridMultilevel"/>
    <w:tmpl w:val="C0DEA47A"/>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9">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406B7DDE"/>
    <w:multiLevelType w:val="hybridMultilevel"/>
    <w:tmpl w:val="0AB06408"/>
    <w:lvl w:ilvl="0" w:tplc="24090013">
      <w:start w:val="1"/>
      <w:numFmt w:val="upperRoman"/>
      <w:lvlText w:val="%1."/>
      <w:lvlJc w:val="right"/>
      <w:pPr>
        <w:ind w:left="900" w:hanging="360"/>
      </w:pPr>
    </w:lvl>
    <w:lvl w:ilvl="1" w:tplc="24090019" w:tentative="1">
      <w:start w:val="1"/>
      <w:numFmt w:val="lowerLetter"/>
      <w:lvlText w:val="%2."/>
      <w:lvlJc w:val="left"/>
      <w:pPr>
        <w:ind w:left="1620" w:hanging="360"/>
      </w:pPr>
    </w:lvl>
    <w:lvl w:ilvl="2" w:tplc="2409001B" w:tentative="1">
      <w:start w:val="1"/>
      <w:numFmt w:val="lowerRoman"/>
      <w:lvlText w:val="%3."/>
      <w:lvlJc w:val="right"/>
      <w:pPr>
        <w:ind w:left="2340" w:hanging="180"/>
      </w:pPr>
    </w:lvl>
    <w:lvl w:ilvl="3" w:tplc="2409000F" w:tentative="1">
      <w:start w:val="1"/>
      <w:numFmt w:val="decimal"/>
      <w:lvlText w:val="%4."/>
      <w:lvlJc w:val="left"/>
      <w:pPr>
        <w:ind w:left="3060" w:hanging="360"/>
      </w:pPr>
    </w:lvl>
    <w:lvl w:ilvl="4" w:tplc="24090019" w:tentative="1">
      <w:start w:val="1"/>
      <w:numFmt w:val="lowerLetter"/>
      <w:lvlText w:val="%5."/>
      <w:lvlJc w:val="left"/>
      <w:pPr>
        <w:ind w:left="3780" w:hanging="360"/>
      </w:pPr>
    </w:lvl>
    <w:lvl w:ilvl="5" w:tplc="2409001B" w:tentative="1">
      <w:start w:val="1"/>
      <w:numFmt w:val="lowerRoman"/>
      <w:lvlText w:val="%6."/>
      <w:lvlJc w:val="right"/>
      <w:pPr>
        <w:ind w:left="4500" w:hanging="180"/>
      </w:pPr>
    </w:lvl>
    <w:lvl w:ilvl="6" w:tplc="2409000F" w:tentative="1">
      <w:start w:val="1"/>
      <w:numFmt w:val="decimal"/>
      <w:lvlText w:val="%7."/>
      <w:lvlJc w:val="left"/>
      <w:pPr>
        <w:ind w:left="5220" w:hanging="360"/>
      </w:pPr>
    </w:lvl>
    <w:lvl w:ilvl="7" w:tplc="24090019" w:tentative="1">
      <w:start w:val="1"/>
      <w:numFmt w:val="lowerLetter"/>
      <w:lvlText w:val="%8."/>
      <w:lvlJc w:val="left"/>
      <w:pPr>
        <w:ind w:left="5940" w:hanging="360"/>
      </w:pPr>
    </w:lvl>
    <w:lvl w:ilvl="8" w:tplc="2409001B" w:tentative="1">
      <w:start w:val="1"/>
      <w:numFmt w:val="lowerRoman"/>
      <w:lvlText w:val="%9."/>
      <w:lvlJc w:val="right"/>
      <w:pPr>
        <w:ind w:left="6660" w:hanging="180"/>
      </w:pPr>
    </w:lvl>
  </w:abstractNum>
  <w:abstractNum w:abstractNumId="11">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3">
    <w:nsid w:val="4770624C"/>
    <w:multiLevelType w:val="hybridMultilevel"/>
    <w:tmpl w:val="7B8C38A2"/>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4">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C068F0"/>
    <w:multiLevelType w:val="hybridMultilevel"/>
    <w:tmpl w:val="3BD4BBB0"/>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F3040"/>
    <w:multiLevelType w:val="hybridMultilevel"/>
    <w:tmpl w:val="3B8A78EE"/>
    <w:lvl w:ilvl="0" w:tplc="A7389C94">
      <w:start w:val="1"/>
      <w:numFmt w:val="decimal"/>
      <w:lvlText w:val="%1."/>
      <w:lvlJc w:val="left"/>
      <w:pPr>
        <w:ind w:left="630" w:hanging="360"/>
      </w:pPr>
      <w:rPr>
        <w:rFonts w:ascii="Arial" w:hAnsi="Arial" w:cs="Arial" w:hint="default"/>
        <w:sz w:val="22"/>
        <w:szCs w:val="22"/>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0">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E228B"/>
    <w:multiLevelType w:val="hybridMultilevel"/>
    <w:tmpl w:val="AD50475A"/>
    <w:lvl w:ilvl="0" w:tplc="8CB2F630">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2">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17"/>
  </w:num>
  <w:num w:numId="2">
    <w:abstractNumId w:val="18"/>
  </w:num>
  <w:num w:numId="3">
    <w:abstractNumId w:val="14"/>
  </w:num>
  <w:num w:numId="4">
    <w:abstractNumId w:val="2"/>
  </w:num>
  <w:num w:numId="5">
    <w:abstractNumId w:val="20"/>
  </w:num>
  <w:num w:numId="6">
    <w:abstractNumId w:val="4"/>
  </w:num>
  <w:num w:numId="7">
    <w:abstractNumId w:val="15"/>
  </w:num>
  <w:num w:numId="8">
    <w:abstractNumId w:val="11"/>
  </w:num>
  <w:num w:numId="9">
    <w:abstractNumId w:val="7"/>
  </w:num>
  <w:num w:numId="10">
    <w:abstractNumId w:val="5"/>
  </w:num>
  <w:num w:numId="11">
    <w:abstractNumId w:val="1"/>
  </w:num>
  <w:num w:numId="12">
    <w:abstractNumId w:val="12"/>
  </w:num>
  <w:num w:numId="13">
    <w:abstractNumId w:val="6"/>
  </w:num>
  <w:num w:numId="14">
    <w:abstractNumId w:val="22"/>
  </w:num>
  <w:num w:numId="15">
    <w:abstractNumId w:val="9"/>
  </w:num>
  <w:num w:numId="16">
    <w:abstractNumId w:val="3"/>
  </w:num>
  <w:num w:numId="17">
    <w:abstractNumId w:val="21"/>
  </w:num>
  <w:num w:numId="18">
    <w:abstractNumId w:val="13"/>
  </w:num>
  <w:num w:numId="19">
    <w:abstractNumId w:val="8"/>
  </w:num>
  <w:num w:numId="20">
    <w:abstractNumId w:val="19"/>
  </w:num>
  <w:num w:numId="21">
    <w:abstractNumId w:val="16"/>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878DA"/>
    <w:rsid w:val="000F6055"/>
    <w:rsid w:val="001009D5"/>
    <w:rsid w:val="00102FED"/>
    <w:rsid w:val="0013754B"/>
    <w:rsid w:val="00172E13"/>
    <w:rsid w:val="001D55F9"/>
    <w:rsid w:val="001E096F"/>
    <w:rsid w:val="001E1DA4"/>
    <w:rsid w:val="001E2765"/>
    <w:rsid w:val="002063F3"/>
    <w:rsid w:val="00260302"/>
    <w:rsid w:val="002D750C"/>
    <w:rsid w:val="002F7439"/>
    <w:rsid w:val="00305121"/>
    <w:rsid w:val="00374424"/>
    <w:rsid w:val="00383BFA"/>
    <w:rsid w:val="003F3D5E"/>
    <w:rsid w:val="00417A71"/>
    <w:rsid w:val="0044173C"/>
    <w:rsid w:val="00442436"/>
    <w:rsid w:val="0046737B"/>
    <w:rsid w:val="00474948"/>
    <w:rsid w:val="004862E3"/>
    <w:rsid w:val="00497E8F"/>
    <w:rsid w:val="004C1053"/>
    <w:rsid w:val="004C21F2"/>
    <w:rsid w:val="004C22D0"/>
    <w:rsid w:val="004E496F"/>
    <w:rsid w:val="00551EFB"/>
    <w:rsid w:val="0069209E"/>
    <w:rsid w:val="00697397"/>
    <w:rsid w:val="007371B9"/>
    <w:rsid w:val="00796EA8"/>
    <w:rsid w:val="008B64E1"/>
    <w:rsid w:val="00926830"/>
    <w:rsid w:val="009D2788"/>
    <w:rsid w:val="00A47A7C"/>
    <w:rsid w:val="00A7085C"/>
    <w:rsid w:val="00A74EF3"/>
    <w:rsid w:val="00A8795B"/>
    <w:rsid w:val="00A90BE3"/>
    <w:rsid w:val="00A95BEB"/>
    <w:rsid w:val="00AB0C45"/>
    <w:rsid w:val="00AF3241"/>
    <w:rsid w:val="00AF66EF"/>
    <w:rsid w:val="00B73DDB"/>
    <w:rsid w:val="00BA32E9"/>
    <w:rsid w:val="00BB55CD"/>
    <w:rsid w:val="00BC3CD3"/>
    <w:rsid w:val="00BD1951"/>
    <w:rsid w:val="00BE3E4E"/>
    <w:rsid w:val="00BF1E2C"/>
    <w:rsid w:val="00BF1E51"/>
    <w:rsid w:val="00C24507"/>
    <w:rsid w:val="00C311E3"/>
    <w:rsid w:val="00C61E50"/>
    <w:rsid w:val="00C71C9C"/>
    <w:rsid w:val="00C7246C"/>
    <w:rsid w:val="00C948E7"/>
    <w:rsid w:val="00CC5E0A"/>
    <w:rsid w:val="00D60562"/>
    <w:rsid w:val="00D63059"/>
    <w:rsid w:val="00D700FC"/>
    <w:rsid w:val="00D74901"/>
    <w:rsid w:val="00DF2EDF"/>
    <w:rsid w:val="00E36330"/>
    <w:rsid w:val="00F1274B"/>
    <w:rsid w:val="00F26443"/>
    <w:rsid w:val="00F50B27"/>
    <w:rsid w:val="00F55E53"/>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217_R_0004&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sanctions-on-syria" TargetMode="External"/><Relationship Id="rId5" Type="http://schemas.openxmlformats.org/officeDocument/2006/relationships/webSettings" Target="webSettings.xml"/><Relationship Id="rId10" Type="http://schemas.openxmlformats.org/officeDocument/2006/relationships/hyperlink" Target="https://www.gov.uk/sanctions-embargoes-and-restriction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D5D5-CB26-47AA-B932-A18AB49B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6</cp:revision>
  <cp:lastPrinted>2014-07-30T12:49:00Z</cp:lastPrinted>
  <dcterms:created xsi:type="dcterms:W3CDTF">2014-07-30T12:51:00Z</dcterms:created>
  <dcterms:modified xsi:type="dcterms:W3CDTF">2014-07-30T13:10:00Z</dcterms:modified>
</cp:coreProperties>
</file>