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0" w:type="auto"/>
        <w:tblBorders>
          <w:top w:val="nil"/>
          <w:left w:val="nil"/>
          <w:bottom w:val="nil"/>
          <w:right w:val="nil"/>
        </w:tblBorders>
        <w:tblLayout w:type="fixed"/>
        <w:tblLook w:val="0000"/>
      </w:tblPr>
      <w:tblGrid>
        <w:gridCol w:w="9648"/>
      </w:tblGrid>
      <w:tr w:rsidR="001D55F9" w:rsidRPr="00EF0E14" w:rsidTr="0048062F">
        <w:trPr>
          <w:trHeight w:val="10422"/>
        </w:trPr>
        <w:tc>
          <w:tcPr>
            <w:tcW w:w="9648" w:type="dxa"/>
          </w:tcPr>
          <w:tbl>
            <w:tblPr>
              <w:tblW w:w="0" w:type="auto"/>
              <w:tblBorders>
                <w:top w:val="nil"/>
                <w:left w:val="nil"/>
                <w:bottom w:val="nil"/>
                <w:right w:val="nil"/>
              </w:tblBorders>
              <w:tblLayout w:type="fixed"/>
              <w:tblLook w:val="0000"/>
            </w:tblPr>
            <w:tblGrid>
              <w:gridCol w:w="9378"/>
            </w:tblGrid>
            <w:tr w:rsidR="00102FED" w:rsidRPr="00EF0E14" w:rsidTr="006C74AF">
              <w:trPr>
                <w:trHeight w:val="1152"/>
              </w:trPr>
              <w:tc>
                <w:tcPr>
                  <w:tcW w:w="9378" w:type="dxa"/>
                </w:tcPr>
                <w:p w:rsidR="00102FED" w:rsidRPr="00EF0E14" w:rsidRDefault="00102FED" w:rsidP="006B488B">
                  <w:pPr>
                    <w:pStyle w:val="Default"/>
                    <w:ind w:left="-90" w:right="-90"/>
                    <w:jc w:val="both"/>
                    <w:rPr>
                      <w:rFonts w:ascii="Arial" w:hAnsi="Arial" w:cs="Arial"/>
                    </w:rPr>
                  </w:pPr>
                </w:p>
                <w:p w:rsidR="00102FED" w:rsidRPr="00EF0E14" w:rsidRDefault="00102FED" w:rsidP="006B488B">
                  <w:pPr>
                    <w:pStyle w:val="Default"/>
                    <w:ind w:left="-90" w:right="-90"/>
                    <w:jc w:val="both"/>
                    <w:rPr>
                      <w:rFonts w:ascii="Arial" w:hAnsi="Arial" w:cs="Arial"/>
                    </w:rPr>
                  </w:pPr>
                </w:p>
                <w:p w:rsidR="00381D34" w:rsidRPr="00EF0E14" w:rsidRDefault="004A2A88" w:rsidP="006B488B">
                  <w:pPr>
                    <w:pStyle w:val="Default"/>
                    <w:ind w:left="-108" w:right="-90"/>
                    <w:jc w:val="both"/>
                    <w:rPr>
                      <w:rFonts w:ascii="Arial" w:hAnsi="Arial" w:cs="Arial"/>
                    </w:rPr>
                  </w:pPr>
                  <w:r>
                    <w:rPr>
                      <w:rFonts w:ascii="Arial" w:hAnsi="Arial" w:cs="Arial"/>
                    </w:rPr>
                    <w:t>2</w:t>
                  </w:r>
                  <w:r w:rsidR="00200BC9">
                    <w:rPr>
                      <w:rFonts w:ascii="Arial" w:hAnsi="Arial" w:cs="Arial"/>
                    </w:rPr>
                    <w:t>3</w:t>
                  </w:r>
                  <w:r w:rsidR="00810736">
                    <w:rPr>
                      <w:rFonts w:ascii="Arial" w:hAnsi="Arial" w:cs="Arial"/>
                    </w:rPr>
                    <w:t xml:space="preserve"> December</w:t>
                  </w:r>
                  <w:r w:rsidR="00102FED" w:rsidRPr="00EF0E14">
                    <w:rPr>
                      <w:rFonts w:ascii="Arial" w:hAnsi="Arial" w:cs="Arial"/>
                    </w:rPr>
                    <w:t xml:space="preserve"> 2014</w:t>
                  </w:r>
                  <w:r w:rsidR="002C128A">
                    <w:rPr>
                      <w:rFonts w:ascii="Arial" w:hAnsi="Arial" w:cs="Arial"/>
                    </w:rPr>
                    <w:t xml:space="preserve"> </w:t>
                  </w:r>
                </w:p>
                <w:p w:rsidR="00DB11A7" w:rsidRPr="00EF0E14" w:rsidRDefault="00DB11A7" w:rsidP="008923E8">
                  <w:pPr>
                    <w:pStyle w:val="Default"/>
                    <w:ind w:right="-90"/>
                    <w:jc w:val="both"/>
                    <w:rPr>
                      <w:rFonts w:ascii="Arial" w:hAnsi="Arial" w:cs="Arial"/>
                    </w:rPr>
                  </w:pPr>
                </w:p>
              </w:tc>
            </w:tr>
          </w:tbl>
          <w:p w:rsidR="006C74AF" w:rsidRPr="00EF0E14" w:rsidRDefault="006C74AF" w:rsidP="008923E8">
            <w:pPr>
              <w:spacing w:after="0" w:line="240" w:lineRule="auto"/>
              <w:ind w:right="-90"/>
              <w:jc w:val="center"/>
              <w:rPr>
                <w:rFonts w:ascii="Arial" w:hAnsi="Arial" w:cs="Arial"/>
                <w:sz w:val="24"/>
                <w:szCs w:val="24"/>
              </w:rPr>
            </w:pPr>
          </w:p>
          <w:p w:rsidR="00C54BDF" w:rsidRDefault="00200BC9" w:rsidP="008915BD">
            <w:pPr>
              <w:spacing w:after="0" w:line="240" w:lineRule="auto"/>
              <w:ind w:right="-90"/>
              <w:jc w:val="center"/>
              <w:rPr>
                <w:rFonts w:ascii="Arial" w:hAnsi="Arial" w:cs="Arial"/>
                <w:b/>
                <w:sz w:val="28"/>
                <w:szCs w:val="28"/>
              </w:rPr>
            </w:pPr>
            <w:r>
              <w:rPr>
                <w:rFonts w:ascii="Arial" w:hAnsi="Arial" w:cs="Arial"/>
                <w:b/>
                <w:sz w:val="28"/>
                <w:szCs w:val="28"/>
              </w:rPr>
              <w:t>Syria</w:t>
            </w:r>
          </w:p>
          <w:p w:rsidR="009D5BD0" w:rsidRDefault="009D5BD0" w:rsidP="009D5BD0">
            <w:pPr>
              <w:spacing w:after="0" w:line="240" w:lineRule="auto"/>
              <w:ind w:right="-90"/>
              <w:jc w:val="both"/>
              <w:rPr>
                <w:rFonts w:ascii="Arial" w:hAnsi="Arial" w:cs="Arial"/>
                <w:b/>
                <w:sz w:val="28"/>
                <w:szCs w:val="28"/>
              </w:rPr>
            </w:pPr>
          </w:p>
          <w:p w:rsidR="00F52D56" w:rsidRPr="00F52D56" w:rsidRDefault="00F52D56" w:rsidP="00F52D56">
            <w:pPr>
              <w:spacing w:after="0" w:line="240" w:lineRule="auto"/>
              <w:ind w:right="-90"/>
              <w:jc w:val="both"/>
              <w:rPr>
                <w:rFonts w:ascii="Arial" w:hAnsi="Arial" w:cs="Arial"/>
                <w:b/>
                <w:sz w:val="24"/>
                <w:szCs w:val="24"/>
              </w:rPr>
            </w:pPr>
            <w:r w:rsidRPr="00F52D56">
              <w:rPr>
                <w:rFonts w:ascii="Arial" w:hAnsi="Arial" w:cs="Arial"/>
                <w:b/>
                <w:sz w:val="24"/>
                <w:szCs w:val="24"/>
              </w:rPr>
              <w:t>Introduction</w:t>
            </w:r>
          </w:p>
          <w:p w:rsidR="00F52D56" w:rsidRPr="00F52D56" w:rsidRDefault="00F52D56" w:rsidP="00F52D56">
            <w:pPr>
              <w:spacing w:after="0" w:line="240" w:lineRule="auto"/>
              <w:ind w:right="-90"/>
              <w:jc w:val="both"/>
              <w:rPr>
                <w:rFonts w:ascii="Arial" w:hAnsi="Arial" w:cs="Arial"/>
                <w:b/>
                <w:sz w:val="24"/>
                <w:szCs w:val="24"/>
              </w:rPr>
            </w:pPr>
          </w:p>
          <w:p w:rsidR="00F52D56" w:rsidRPr="00F52D56" w:rsidRDefault="00F52D56" w:rsidP="00F52D56">
            <w:pPr>
              <w:pStyle w:val="ListParagraph"/>
              <w:numPr>
                <w:ilvl w:val="0"/>
                <w:numId w:val="47"/>
              </w:numPr>
              <w:spacing w:after="0" w:line="240" w:lineRule="auto"/>
              <w:ind w:right="-90"/>
              <w:jc w:val="both"/>
              <w:rPr>
                <w:rFonts w:ascii="Arial" w:hAnsi="Arial" w:cs="Arial"/>
                <w:sz w:val="24"/>
                <w:szCs w:val="24"/>
              </w:rPr>
            </w:pPr>
            <w:r w:rsidRPr="00F52D56">
              <w:rPr>
                <w:rFonts w:ascii="Arial" w:hAnsi="Arial" w:cs="Arial"/>
                <w:sz w:val="24"/>
                <w:szCs w:val="24"/>
              </w:rPr>
              <w:t>Council Regulation (EU) 36/2012 (“the Regulation”), concerning restive measures in view of the situation in Syria has been amended to include additional restrictive measures relating to jet fuel and fuel additives. Full details of the additional restrictions are set out in Council Regulation (EU) 1323/2014 – see below.</w:t>
            </w:r>
          </w:p>
          <w:p w:rsidR="00F52D56" w:rsidRPr="00F52D56" w:rsidRDefault="00F52D56" w:rsidP="00F52D56">
            <w:pPr>
              <w:pStyle w:val="ListParagraph"/>
              <w:spacing w:after="0" w:line="240" w:lineRule="auto"/>
              <w:ind w:right="-90"/>
              <w:jc w:val="both"/>
              <w:rPr>
                <w:rFonts w:ascii="Arial" w:hAnsi="Arial" w:cs="Arial"/>
                <w:sz w:val="24"/>
                <w:szCs w:val="24"/>
              </w:rPr>
            </w:pPr>
          </w:p>
          <w:p w:rsidR="00F52D56" w:rsidRPr="00F52D56" w:rsidRDefault="00F52D56" w:rsidP="00F52D56">
            <w:pPr>
              <w:pStyle w:val="ListParagraph"/>
              <w:numPr>
                <w:ilvl w:val="0"/>
                <w:numId w:val="47"/>
              </w:numPr>
              <w:spacing w:after="0" w:line="240" w:lineRule="auto"/>
              <w:ind w:right="-90"/>
              <w:jc w:val="both"/>
              <w:rPr>
                <w:rFonts w:ascii="Arial" w:hAnsi="Arial" w:cs="Arial"/>
                <w:sz w:val="24"/>
                <w:szCs w:val="24"/>
              </w:rPr>
            </w:pPr>
            <w:r w:rsidRPr="00F52D56">
              <w:rPr>
                <w:rFonts w:ascii="Arial" w:hAnsi="Arial" w:cs="Arial"/>
                <w:sz w:val="24"/>
                <w:szCs w:val="24"/>
              </w:rPr>
              <w:t xml:space="preserve">It is important to understand the entirety of the new restrictions; this notice draws attention to a particular derogation from the new restriction. The new restriction is Article 7a, and the derogation is new Article </w:t>
            </w:r>
            <w:proofErr w:type="gramStart"/>
            <w:r w:rsidRPr="00F52D56">
              <w:rPr>
                <w:rFonts w:ascii="Arial" w:hAnsi="Arial" w:cs="Arial"/>
                <w:sz w:val="24"/>
                <w:szCs w:val="24"/>
              </w:rPr>
              <w:t>7a(</w:t>
            </w:r>
            <w:proofErr w:type="gramEnd"/>
            <w:r w:rsidRPr="00F52D56">
              <w:rPr>
                <w:rFonts w:ascii="Arial" w:hAnsi="Arial" w:cs="Arial"/>
                <w:sz w:val="24"/>
                <w:szCs w:val="24"/>
              </w:rPr>
              <w:t>5)(b), of the Regulation, as amended.</w:t>
            </w:r>
          </w:p>
          <w:p w:rsidR="00F52D56" w:rsidRPr="00F52D56" w:rsidRDefault="00F52D56" w:rsidP="00F52D56">
            <w:pPr>
              <w:spacing w:after="0" w:line="240" w:lineRule="auto"/>
              <w:ind w:right="-90"/>
              <w:jc w:val="both"/>
              <w:rPr>
                <w:rFonts w:ascii="Arial" w:hAnsi="Arial" w:cs="Arial"/>
                <w:sz w:val="24"/>
                <w:szCs w:val="24"/>
              </w:rPr>
            </w:pPr>
          </w:p>
          <w:p w:rsidR="00F52D56" w:rsidRPr="00F52D56" w:rsidRDefault="00F52D56" w:rsidP="00F52D56">
            <w:pPr>
              <w:spacing w:after="0" w:line="240" w:lineRule="auto"/>
              <w:ind w:right="-90"/>
              <w:jc w:val="both"/>
              <w:rPr>
                <w:rFonts w:ascii="Arial" w:hAnsi="Arial" w:cs="Arial"/>
                <w:b/>
                <w:sz w:val="24"/>
                <w:szCs w:val="24"/>
              </w:rPr>
            </w:pPr>
            <w:r w:rsidRPr="00F52D56">
              <w:rPr>
                <w:rFonts w:ascii="Arial" w:hAnsi="Arial" w:cs="Arial"/>
                <w:b/>
                <w:sz w:val="24"/>
                <w:szCs w:val="24"/>
              </w:rPr>
              <w:t xml:space="preserve">What </w:t>
            </w:r>
            <w:r w:rsidRPr="00F52D56">
              <w:rPr>
                <w:rFonts w:ascii="Arial" w:hAnsi="Arial" w:cs="Arial"/>
                <w:b/>
                <w:sz w:val="24"/>
                <w:szCs w:val="24"/>
                <w:u w:val="single"/>
              </w:rPr>
              <w:t>you</w:t>
            </w:r>
            <w:r w:rsidRPr="00F52D56">
              <w:rPr>
                <w:rFonts w:ascii="Arial" w:hAnsi="Arial" w:cs="Arial"/>
                <w:b/>
                <w:sz w:val="24"/>
                <w:szCs w:val="24"/>
              </w:rPr>
              <w:t xml:space="preserve"> must do</w:t>
            </w:r>
          </w:p>
          <w:p w:rsidR="00F52D56" w:rsidRPr="00F52D56" w:rsidRDefault="00F52D56" w:rsidP="00F52D56">
            <w:pPr>
              <w:spacing w:after="0" w:line="240" w:lineRule="auto"/>
              <w:ind w:right="-90"/>
              <w:jc w:val="both"/>
              <w:rPr>
                <w:rFonts w:ascii="Arial" w:hAnsi="Arial" w:cs="Arial"/>
                <w:sz w:val="24"/>
                <w:szCs w:val="24"/>
              </w:rPr>
            </w:pPr>
          </w:p>
          <w:p w:rsidR="00F52D56" w:rsidRPr="00F52D56" w:rsidRDefault="00F52D56" w:rsidP="00F52D56">
            <w:pPr>
              <w:pStyle w:val="ListParagraph"/>
              <w:numPr>
                <w:ilvl w:val="0"/>
                <w:numId w:val="47"/>
              </w:numPr>
              <w:spacing w:after="0" w:line="240" w:lineRule="auto"/>
              <w:ind w:right="-90"/>
              <w:jc w:val="both"/>
              <w:rPr>
                <w:rFonts w:ascii="Arial" w:hAnsi="Arial" w:cs="Arial"/>
                <w:sz w:val="24"/>
                <w:szCs w:val="24"/>
              </w:rPr>
            </w:pPr>
            <w:r w:rsidRPr="00F52D56">
              <w:rPr>
                <w:rFonts w:ascii="Arial" w:hAnsi="Arial" w:cs="Arial"/>
                <w:sz w:val="24"/>
                <w:szCs w:val="24"/>
              </w:rPr>
              <w:t>You must comply with the additional restrictions – see the next section below.</w:t>
            </w:r>
          </w:p>
          <w:p w:rsidR="00F52D56" w:rsidRPr="00F52D56" w:rsidRDefault="00F52D56" w:rsidP="00F52D56">
            <w:pPr>
              <w:pStyle w:val="ListParagraph"/>
              <w:spacing w:after="0" w:line="240" w:lineRule="auto"/>
              <w:ind w:right="-90"/>
              <w:jc w:val="both"/>
              <w:rPr>
                <w:rFonts w:ascii="Arial" w:hAnsi="Arial" w:cs="Arial"/>
                <w:sz w:val="24"/>
                <w:szCs w:val="24"/>
              </w:rPr>
            </w:pPr>
          </w:p>
          <w:p w:rsidR="00F52D56" w:rsidRPr="00F52D56" w:rsidRDefault="00F52D56" w:rsidP="00F52D56">
            <w:pPr>
              <w:pStyle w:val="ListParagraph"/>
              <w:numPr>
                <w:ilvl w:val="0"/>
                <w:numId w:val="47"/>
              </w:numPr>
              <w:spacing w:after="0" w:line="240" w:lineRule="auto"/>
              <w:ind w:right="-90"/>
              <w:jc w:val="both"/>
              <w:rPr>
                <w:rFonts w:ascii="Arial" w:hAnsi="Arial" w:cs="Arial"/>
                <w:sz w:val="24"/>
                <w:szCs w:val="24"/>
              </w:rPr>
            </w:pPr>
            <w:r w:rsidRPr="00F52D56">
              <w:rPr>
                <w:rFonts w:ascii="Arial" w:hAnsi="Arial" w:cs="Arial"/>
                <w:sz w:val="24"/>
                <w:szCs w:val="24"/>
              </w:rPr>
              <w:t>Failure to comply with financial sanctions legislation or to seek to circumvent its provisions is a criminal offence.</w:t>
            </w:r>
          </w:p>
          <w:p w:rsidR="00F52D56" w:rsidRPr="00F52D56" w:rsidRDefault="00F52D56" w:rsidP="00F52D56">
            <w:pPr>
              <w:spacing w:after="0" w:line="240" w:lineRule="auto"/>
              <w:ind w:right="-90"/>
              <w:jc w:val="both"/>
              <w:rPr>
                <w:rFonts w:ascii="Arial" w:hAnsi="Arial" w:cs="Arial"/>
                <w:sz w:val="24"/>
                <w:szCs w:val="24"/>
              </w:rPr>
            </w:pPr>
          </w:p>
          <w:p w:rsidR="00F52D56" w:rsidRPr="00F52D56" w:rsidRDefault="00F52D56" w:rsidP="00F52D56">
            <w:pPr>
              <w:spacing w:after="0" w:line="240" w:lineRule="auto"/>
              <w:ind w:right="-90"/>
              <w:jc w:val="both"/>
              <w:rPr>
                <w:rFonts w:ascii="Arial" w:hAnsi="Arial" w:cs="Arial"/>
                <w:b/>
                <w:sz w:val="24"/>
                <w:szCs w:val="24"/>
              </w:rPr>
            </w:pPr>
            <w:r w:rsidRPr="00F52D56">
              <w:rPr>
                <w:rFonts w:ascii="Arial" w:hAnsi="Arial" w:cs="Arial"/>
                <w:b/>
                <w:sz w:val="24"/>
                <w:szCs w:val="24"/>
              </w:rPr>
              <w:t>Additional Restrictions</w:t>
            </w:r>
          </w:p>
          <w:p w:rsidR="00F52D56" w:rsidRPr="00F52D56" w:rsidRDefault="00F52D56" w:rsidP="00F52D56">
            <w:pPr>
              <w:spacing w:after="0" w:line="240" w:lineRule="auto"/>
              <w:ind w:right="-90"/>
              <w:jc w:val="both"/>
              <w:rPr>
                <w:rFonts w:ascii="Arial" w:hAnsi="Arial" w:cs="Arial"/>
                <w:sz w:val="24"/>
                <w:szCs w:val="24"/>
              </w:rPr>
            </w:pPr>
          </w:p>
          <w:p w:rsidR="00F52D56" w:rsidRPr="00F52D56" w:rsidRDefault="00F52D56" w:rsidP="00F52D56">
            <w:pPr>
              <w:pStyle w:val="ListParagraph"/>
              <w:numPr>
                <w:ilvl w:val="0"/>
                <w:numId w:val="47"/>
              </w:numPr>
              <w:spacing w:after="0" w:line="240" w:lineRule="auto"/>
              <w:ind w:right="-90"/>
              <w:jc w:val="both"/>
              <w:rPr>
                <w:rFonts w:ascii="Arial" w:hAnsi="Arial" w:cs="Arial"/>
                <w:sz w:val="24"/>
                <w:szCs w:val="24"/>
              </w:rPr>
            </w:pPr>
            <w:r w:rsidRPr="00F52D56">
              <w:rPr>
                <w:rFonts w:ascii="Arial" w:hAnsi="Arial" w:cs="Arial"/>
                <w:sz w:val="24"/>
                <w:szCs w:val="24"/>
              </w:rPr>
              <w:t>It is now prohibited to:</w:t>
            </w:r>
          </w:p>
          <w:p w:rsidR="00F52D56" w:rsidRPr="00F52D56" w:rsidRDefault="00F52D56" w:rsidP="00F52D56">
            <w:pPr>
              <w:pStyle w:val="ListParagraph"/>
              <w:spacing w:after="0" w:line="240" w:lineRule="auto"/>
              <w:ind w:right="-90"/>
              <w:jc w:val="both"/>
              <w:rPr>
                <w:rFonts w:ascii="Arial" w:hAnsi="Arial" w:cs="Arial"/>
                <w:sz w:val="24"/>
                <w:szCs w:val="24"/>
              </w:rPr>
            </w:pPr>
          </w:p>
          <w:p w:rsidR="00F52D56" w:rsidRPr="00F52D56" w:rsidRDefault="00F52D56" w:rsidP="00F52D56">
            <w:pPr>
              <w:pStyle w:val="ListParagraph"/>
              <w:numPr>
                <w:ilvl w:val="0"/>
                <w:numId w:val="49"/>
              </w:numPr>
              <w:spacing w:after="0" w:line="240" w:lineRule="auto"/>
              <w:ind w:left="1260" w:right="-90"/>
              <w:jc w:val="both"/>
              <w:rPr>
                <w:rFonts w:ascii="Arial" w:hAnsi="Arial" w:cs="Arial"/>
                <w:sz w:val="24"/>
                <w:szCs w:val="24"/>
              </w:rPr>
            </w:pPr>
            <w:r w:rsidRPr="00F52D56">
              <w:rPr>
                <w:rFonts w:ascii="Arial" w:hAnsi="Arial" w:cs="Arial"/>
                <w:sz w:val="24"/>
                <w:szCs w:val="24"/>
              </w:rPr>
              <w:t>sell, supply, transfer or export, directly or indirectly, jet fuel and fuel additives as</w:t>
            </w:r>
            <w:r>
              <w:rPr>
                <w:rFonts w:ascii="Arial" w:hAnsi="Arial" w:cs="Arial"/>
                <w:sz w:val="24"/>
                <w:szCs w:val="24"/>
              </w:rPr>
              <w:t xml:space="preserve"> </w:t>
            </w:r>
            <w:r w:rsidRPr="00F52D56">
              <w:rPr>
                <w:rFonts w:ascii="Arial" w:hAnsi="Arial" w:cs="Arial"/>
                <w:sz w:val="24"/>
                <w:szCs w:val="24"/>
              </w:rPr>
              <w:t xml:space="preserve">identified in Annex </w:t>
            </w:r>
            <w:proofErr w:type="spellStart"/>
            <w:r w:rsidRPr="00F52D56">
              <w:rPr>
                <w:rFonts w:ascii="Arial" w:hAnsi="Arial" w:cs="Arial"/>
                <w:sz w:val="24"/>
                <w:szCs w:val="24"/>
              </w:rPr>
              <w:t>Va</w:t>
            </w:r>
            <w:proofErr w:type="spellEnd"/>
            <w:r w:rsidRPr="00F52D56">
              <w:rPr>
                <w:rFonts w:ascii="Arial" w:hAnsi="Arial" w:cs="Arial"/>
                <w:sz w:val="24"/>
                <w:szCs w:val="24"/>
              </w:rPr>
              <w:t xml:space="preserve"> of the Regulation, as amended, to any person, entity or body in Syria, or for use in Syria;</w:t>
            </w:r>
          </w:p>
          <w:p w:rsidR="00F52D56" w:rsidRPr="00F52D56" w:rsidRDefault="00F52D56" w:rsidP="00F52D56">
            <w:pPr>
              <w:spacing w:after="0" w:line="240" w:lineRule="auto"/>
              <w:ind w:left="1260" w:right="-90"/>
              <w:jc w:val="both"/>
              <w:rPr>
                <w:rFonts w:ascii="Arial" w:hAnsi="Arial" w:cs="Arial"/>
                <w:sz w:val="24"/>
                <w:szCs w:val="24"/>
              </w:rPr>
            </w:pPr>
          </w:p>
          <w:p w:rsidR="00F52D56" w:rsidRPr="00F52D56" w:rsidRDefault="00F52D56" w:rsidP="00F52D56">
            <w:pPr>
              <w:pStyle w:val="ListParagraph"/>
              <w:numPr>
                <w:ilvl w:val="0"/>
                <w:numId w:val="49"/>
              </w:numPr>
              <w:spacing w:after="0" w:line="240" w:lineRule="auto"/>
              <w:ind w:left="1260" w:right="-90"/>
              <w:jc w:val="both"/>
              <w:rPr>
                <w:rFonts w:ascii="Arial" w:hAnsi="Arial" w:cs="Arial"/>
                <w:sz w:val="24"/>
                <w:szCs w:val="24"/>
              </w:rPr>
            </w:pPr>
            <w:r w:rsidRPr="00F52D56">
              <w:rPr>
                <w:rFonts w:ascii="Arial" w:hAnsi="Arial" w:cs="Arial"/>
                <w:sz w:val="24"/>
                <w:szCs w:val="24"/>
              </w:rPr>
              <w:t>provide financing or financial assistance, including financial derivatives, as well as</w:t>
            </w:r>
            <w:r>
              <w:rPr>
                <w:rFonts w:ascii="Arial" w:hAnsi="Arial" w:cs="Arial"/>
                <w:sz w:val="24"/>
                <w:szCs w:val="24"/>
              </w:rPr>
              <w:t xml:space="preserve"> </w:t>
            </w:r>
            <w:r w:rsidRPr="00F52D56">
              <w:rPr>
                <w:rFonts w:ascii="Arial" w:hAnsi="Arial" w:cs="Arial"/>
                <w:sz w:val="24"/>
                <w:szCs w:val="24"/>
              </w:rPr>
              <w:t>insurance and reinsurance related to the sale, supply, transfer or export of jet fuel</w:t>
            </w:r>
            <w:r>
              <w:rPr>
                <w:rFonts w:ascii="Arial" w:hAnsi="Arial" w:cs="Arial"/>
                <w:sz w:val="24"/>
                <w:szCs w:val="24"/>
              </w:rPr>
              <w:t xml:space="preserve"> </w:t>
            </w:r>
            <w:r w:rsidRPr="00F52D56">
              <w:rPr>
                <w:rFonts w:ascii="Arial" w:hAnsi="Arial" w:cs="Arial"/>
                <w:sz w:val="24"/>
                <w:szCs w:val="24"/>
              </w:rPr>
              <w:t xml:space="preserve">and fuel additives as identified in Annex </w:t>
            </w:r>
            <w:proofErr w:type="spellStart"/>
            <w:r w:rsidRPr="00F52D56">
              <w:rPr>
                <w:rFonts w:ascii="Arial" w:hAnsi="Arial" w:cs="Arial"/>
                <w:sz w:val="24"/>
                <w:szCs w:val="24"/>
              </w:rPr>
              <w:t>Va</w:t>
            </w:r>
            <w:proofErr w:type="spellEnd"/>
            <w:r w:rsidRPr="00F52D56">
              <w:rPr>
                <w:rFonts w:ascii="Arial" w:hAnsi="Arial" w:cs="Arial"/>
                <w:sz w:val="24"/>
                <w:szCs w:val="24"/>
              </w:rPr>
              <w:t xml:space="preserve"> of the Regulation, as amended, to any</w:t>
            </w:r>
            <w:r>
              <w:rPr>
                <w:rFonts w:ascii="Arial" w:hAnsi="Arial" w:cs="Arial"/>
                <w:sz w:val="24"/>
                <w:szCs w:val="24"/>
              </w:rPr>
              <w:t xml:space="preserve"> </w:t>
            </w:r>
            <w:r w:rsidRPr="00F52D56">
              <w:rPr>
                <w:rFonts w:ascii="Arial" w:hAnsi="Arial" w:cs="Arial"/>
                <w:sz w:val="24"/>
                <w:szCs w:val="24"/>
              </w:rPr>
              <w:t>person, entity or body in Syria, or for use in Syria;</w:t>
            </w:r>
          </w:p>
          <w:p w:rsidR="00F52D56" w:rsidRPr="00F52D56" w:rsidRDefault="00F52D56" w:rsidP="00F52D56">
            <w:pPr>
              <w:spacing w:after="0" w:line="240" w:lineRule="auto"/>
              <w:ind w:left="1260" w:right="-90"/>
              <w:jc w:val="both"/>
              <w:rPr>
                <w:rFonts w:ascii="Arial" w:hAnsi="Arial" w:cs="Arial"/>
                <w:sz w:val="24"/>
                <w:szCs w:val="24"/>
              </w:rPr>
            </w:pPr>
          </w:p>
          <w:p w:rsidR="00F52D56" w:rsidRPr="00F52D56" w:rsidRDefault="00F52D56" w:rsidP="00F52D56">
            <w:pPr>
              <w:pStyle w:val="ListParagraph"/>
              <w:numPr>
                <w:ilvl w:val="0"/>
                <w:numId w:val="49"/>
              </w:numPr>
              <w:spacing w:after="0" w:line="240" w:lineRule="auto"/>
              <w:ind w:left="1260" w:right="-90"/>
              <w:jc w:val="both"/>
              <w:rPr>
                <w:rFonts w:ascii="Arial" w:hAnsi="Arial" w:cs="Arial"/>
                <w:sz w:val="24"/>
                <w:szCs w:val="24"/>
              </w:rPr>
            </w:pPr>
            <w:proofErr w:type="gramStart"/>
            <w:r w:rsidRPr="00F52D56">
              <w:rPr>
                <w:rFonts w:ascii="Arial" w:hAnsi="Arial" w:cs="Arial"/>
                <w:sz w:val="24"/>
                <w:szCs w:val="24"/>
              </w:rPr>
              <w:t>provide</w:t>
            </w:r>
            <w:proofErr w:type="gramEnd"/>
            <w:r w:rsidRPr="00F52D56">
              <w:rPr>
                <w:rFonts w:ascii="Arial" w:hAnsi="Arial" w:cs="Arial"/>
                <w:sz w:val="24"/>
                <w:szCs w:val="24"/>
              </w:rPr>
              <w:t xml:space="preserve"> brokering services with regard to the sale, supply, transfer or export of jet</w:t>
            </w:r>
            <w:r>
              <w:rPr>
                <w:rFonts w:ascii="Arial" w:hAnsi="Arial" w:cs="Arial"/>
                <w:sz w:val="24"/>
                <w:szCs w:val="24"/>
              </w:rPr>
              <w:t xml:space="preserve"> </w:t>
            </w:r>
            <w:r w:rsidRPr="00F52D56">
              <w:rPr>
                <w:rFonts w:ascii="Arial" w:hAnsi="Arial" w:cs="Arial"/>
                <w:sz w:val="24"/>
                <w:szCs w:val="24"/>
              </w:rPr>
              <w:t xml:space="preserve">fuel and fuel additives as identified in Annex </w:t>
            </w:r>
            <w:proofErr w:type="spellStart"/>
            <w:r w:rsidRPr="00F52D56">
              <w:rPr>
                <w:rFonts w:ascii="Arial" w:hAnsi="Arial" w:cs="Arial"/>
                <w:sz w:val="24"/>
                <w:szCs w:val="24"/>
              </w:rPr>
              <w:t>Va</w:t>
            </w:r>
            <w:proofErr w:type="spellEnd"/>
            <w:r w:rsidRPr="00F52D56">
              <w:rPr>
                <w:rFonts w:ascii="Arial" w:hAnsi="Arial" w:cs="Arial"/>
                <w:sz w:val="24"/>
                <w:szCs w:val="24"/>
              </w:rPr>
              <w:t xml:space="preserve"> of the Regulation, as amended, to</w:t>
            </w:r>
            <w:r>
              <w:rPr>
                <w:rFonts w:ascii="Arial" w:hAnsi="Arial" w:cs="Arial"/>
                <w:sz w:val="24"/>
                <w:szCs w:val="24"/>
              </w:rPr>
              <w:t xml:space="preserve"> </w:t>
            </w:r>
            <w:r w:rsidRPr="00F52D56">
              <w:rPr>
                <w:rFonts w:ascii="Arial" w:hAnsi="Arial" w:cs="Arial"/>
                <w:sz w:val="24"/>
                <w:szCs w:val="24"/>
              </w:rPr>
              <w:t>any person, entity or body in Syria, or for use in Syria.</w:t>
            </w:r>
          </w:p>
          <w:p w:rsidR="00F52D56" w:rsidRPr="00F52D56" w:rsidRDefault="00F52D56" w:rsidP="00F52D56">
            <w:pPr>
              <w:spacing w:after="0" w:line="240" w:lineRule="auto"/>
              <w:ind w:right="-90"/>
              <w:jc w:val="both"/>
              <w:rPr>
                <w:rFonts w:ascii="Arial" w:hAnsi="Arial" w:cs="Arial"/>
                <w:sz w:val="24"/>
                <w:szCs w:val="24"/>
              </w:rPr>
            </w:pPr>
          </w:p>
          <w:p w:rsidR="00F52D56" w:rsidRPr="00F52D56" w:rsidRDefault="00F52D56" w:rsidP="00F52D56">
            <w:pPr>
              <w:pStyle w:val="ListParagraph"/>
              <w:numPr>
                <w:ilvl w:val="0"/>
                <w:numId w:val="47"/>
              </w:numPr>
              <w:spacing w:after="0" w:line="240" w:lineRule="auto"/>
              <w:ind w:right="-90"/>
              <w:jc w:val="both"/>
              <w:rPr>
                <w:rFonts w:ascii="Arial" w:hAnsi="Arial" w:cs="Arial"/>
                <w:sz w:val="24"/>
                <w:szCs w:val="24"/>
              </w:rPr>
            </w:pPr>
            <w:r w:rsidRPr="00F52D56">
              <w:rPr>
                <w:rFonts w:ascii="Arial" w:hAnsi="Arial" w:cs="Arial"/>
                <w:sz w:val="24"/>
                <w:szCs w:val="24"/>
              </w:rPr>
              <w:t xml:space="preserve">Enquiries in respect of the new restrictions above should be made to the </w:t>
            </w:r>
            <w:r w:rsidRPr="00F52D56">
              <w:rPr>
                <w:rFonts w:ascii="Arial" w:hAnsi="Arial" w:cs="Arial"/>
                <w:sz w:val="24"/>
                <w:szCs w:val="24"/>
              </w:rPr>
              <w:lastRenderedPageBreak/>
              <w:t>Department for Business Innovation and Skills.</w:t>
            </w:r>
          </w:p>
          <w:p w:rsidR="00F52D56" w:rsidRPr="00F52D56" w:rsidRDefault="00F52D56" w:rsidP="00F52D56">
            <w:pPr>
              <w:pStyle w:val="ListParagraph"/>
              <w:spacing w:after="0" w:line="240" w:lineRule="auto"/>
              <w:ind w:right="-90"/>
              <w:jc w:val="both"/>
              <w:rPr>
                <w:rFonts w:ascii="Arial" w:hAnsi="Arial" w:cs="Arial"/>
                <w:sz w:val="24"/>
                <w:szCs w:val="24"/>
              </w:rPr>
            </w:pPr>
          </w:p>
          <w:p w:rsidR="00F52D56" w:rsidRPr="00F52D56" w:rsidRDefault="00F52D56" w:rsidP="00F52D56">
            <w:pPr>
              <w:pStyle w:val="ListParagraph"/>
              <w:numPr>
                <w:ilvl w:val="0"/>
                <w:numId w:val="47"/>
              </w:numPr>
              <w:spacing w:after="0" w:line="240" w:lineRule="auto"/>
              <w:ind w:right="-90"/>
              <w:jc w:val="both"/>
              <w:rPr>
                <w:rFonts w:ascii="Arial" w:hAnsi="Arial" w:cs="Arial"/>
                <w:sz w:val="24"/>
                <w:szCs w:val="24"/>
              </w:rPr>
            </w:pPr>
            <w:r w:rsidRPr="00F52D56">
              <w:rPr>
                <w:rFonts w:ascii="Arial" w:hAnsi="Arial" w:cs="Arial"/>
                <w:sz w:val="24"/>
                <w:szCs w:val="24"/>
              </w:rPr>
              <w:t xml:space="preserve">Article </w:t>
            </w:r>
            <w:proofErr w:type="gramStart"/>
            <w:r w:rsidRPr="00F52D56">
              <w:rPr>
                <w:rFonts w:ascii="Arial" w:hAnsi="Arial" w:cs="Arial"/>
                <w:sz w:val="24"/>
                <w:szCs w:val="24"/>
              </w:rPr>
              <w:t>7a(</w:t>
            </w:r>
            <w:proofErr w:type="gramEnd"/>
            <w:r w:rsidRPr="00F52D56">
              <w:rPr>
                <w:rFonts w:ascii="Arial" w:hAnsi="Arial" w:cs="Arial"/>
                <w:sz w:val="24"/>
                <w:szCs w:val="24"/>
              </w:rPr>
              <w:t xml:space="preserve">5)(b) of the Regulation, as amended, provides that the new restriction (set out in paragraph 4 above) shall not apply to jet fuel and fuel additives (listed in Annex </w:t>
            </w:r>
            <w:proofErr w:type="spellStart"/>
            <w:r w:rsidRPr="00F52D56">
              <w:rPr>
                <w:rFonts w:ascii="Arial" w:hAnsi="Arial" w:cs="Arial"/>
                <w:sz w:val="24"/>
                <w:szCs w:val="24"/>
              </w:rPr>
              <w:t>Vb</w:t>
            </w:r>
            <w:proofErr w:type="spellEnd"/>
            <w:r w:rsidRPr="00F52D56">
              <w:rPr>
                <w:rFonts w:ascii="Arial" w:hAnsi="Arial" w:cs="Arial"/>
                <w:sz w:val="24"/>
                <w:szCs w:val="24"/>
              </w:rPr>
              <w:t xml:space="preserve"> of the Regulation, as amended) exclusively used by a designated Syrian air carrier (listed in Annexes II and </w:t>
            </w:r>
            <w:proofErr w:type="spellStart"/>
            <w:r w:rsidRPr="00F52D56">
              <w:rPr>
                <w:rFonts w:ascii="Arial" w:hAnsi="Arial" w:cs="Arial"/>
                <w:sz w:val="24"/>
                <w:szCs w:val="24"/>
              </w:rPr>
              <w:t>IIa</w:t>
            </w:r>
            <w:proofErr w:type="spellEnd"/>
            <w:r w:rsidRPr="00F52D56">
              <w:rPr>
                <w:rFonts w:ascii="Arial" w:hAnsi="Arial" w:cs="Arial"/>
                <w:sz w:val="24"/>
                <w:szCs w:val="24"/>
              </w:rPr>
              <w:t xml:space="preserve"> of the Regulation) carrying out evacuations from Syria in accordance with Article 16(h) of the Regulation.</w:t>
            </w:r>
          </w:p>
          <w:p w:rsidR="00F52D56" w:rsidRPr="00F52D56" w:rsidRDefault="00F52D56" w:rsidP="00F52D56">
            <w:pPr>
              <w:pStyle w:val="ListParagraph"/>
              <w:rPr>
                <w:rFonts w:ascii="Arial" w:hAnsi="Arial" w:cs="Arial"/>
                <w:sz w:val="24"/>
                <w:szCs w:val="24"/>
              </w:rPr>
            </w:pPr>
          </w:p>
          <w:p w:rsidR="00F52D56" w:rsidRDefault="00F52D56" w:rsidP="00F52D56">
            <w:pPr>
              <w:pStyle w:val="ListParagraph"/>
              <w:numPr>
                <w:ilvl w:val="0"/>
                <w:numId w:val="47"/>
              </w:numPr>
              <w:spacing w:after="0" w:line="240" w:lineRule="auto"/>
              <w:ind w:right="-90"/>
              <w:jc w:val="both"/>
              <w:rPr>
                <w:rFonts w:ascii="Arial" w:hAnsi="Arial" w:cs="Arial"/>
                <w:sz w:val="24"/>
                <w:szCs w:val="24"/>
              </w:rPr>
            </w:pPr>
            <w:r w:rsidRPr="00F52D56">
              <w:rPr>
                <w:rFonts w:ascii="Arial" w:hAnsi="Arial" w:cs="Arial"/>
                <w:sz w:val="24"/>
                <w:szCs w:val="24"/>
              </w:rPr>
              <w:t>Article 16(h) of the Regulation was inserted by Council Regulation (EU) 1332/2013. Under</w:t>
            </w:r>
            <w:r>
              <w:rPr>
                <w:rFonts w:ascii="Arial" w:hAnsi="Arial" w:cs="Arial"/>
                <w:sz w:val="24"/>
                <w:szCs w:val="24"/>
              </w:rPr>
              <w:t xml:space="preserve"> </w:t>
            </w:r>
            <w:r w:rsidRPr="00F52D56">
              <w:rPr>
                <w:rFonts w:ascii="Arial" w:hAnsi="Arial" w:cs="Arial"/>
                <w:sz w:val="24"/>
                <w:szCs w:val="24"/>
              </w:rPr>
              <w:t>this licensing ground, competent authorities may authorise the release of certain frozen funds</w:t>
            </w:r>
            <w:r>
              <w:rPr>
                <w:rFonts w:ascii="Arial" w:hAnsi="Arial" w:cs="Arial"/>
                <w:sz w:val="24"/>
                <w:szCs w:val="24"/>
              </w:rPr>
              <w:t xml:space="preserve"> </w:t>
            </w:r>
            <w:r w:rsidRPr="00F52D56">
              <w:rPr>
                <w:rFonts w:ascii="Arial" w:hAnsi="Arial" w:cs="Arial"/>
                <w:sz w:val="24"/>
                <w:szCs w:val="24"/>
              </w:rPr>
              <w:t>or economic resources, or the making available of certain funds or economic resources, under</w:t>
            </w:r>
            <w:r>
              <w:rPr>
                <w:rFonts w:ascii="Arial" w:hAnsi="Arial" w:cs="Arial"/>
                <w:sz w:val="24"/>
                <w:szCs w:val="24"/>
              </w:rPr>
              <w:t xml:space="preserve"> </w:t>
            </w:r>
            <w:r w:rsidRPr="00F52D56">
              <w:rPr>
                <w:rFonts w:ascii="Arial" w:hAnsi="Arial" w:cs="Arial"/>
                <w:sz w:val="24"/>
                <w:szCs w:val="24"/>
              </w:rPr>
              <w:t>appropriate conditions, after having determined that the funds or economic resources are</w:t>
            </w:r>
            <w:r>
              <w:rPr>
                <w:rFonts w:ascii="Arial" w:hAnsi="Arial" w:cs="Arial"/>
                <w:sz w:val="24"/>
                <w:szCs w:val="24"/>
              </w:rPr>
              <w:t xml:space="preserve"> </w:t>
            </w:r>
            <w:r w:rsidRPr="00F52D56">
              <w:rPr>
                <w:rFonts w:ascii="Arial" w:hAnsi="Arial" w:cs="Arial"/>
                <w:sz w:val="24"/>
                <w:szCs w:val="24"/>
              </w:rPr>
              <w:t>necessary for evacuations from Syria. A request for a licence should be made in advance to</w:t>
            </w:r>
            <w:r>
              <w:rPr>
                <w:rFonts w:ascii="Arial" w:hAnsi="Arial" w:cs="Arial"/>
                <w:sz w:val="24"/>
                <w:szCs w:val="24"/>
              </w:rPr>
              <w:t xml:space="preserve"> </w:t>
            </w:r>
            <w:r w:rsidRPr="00F52D56">
              <w:rPr>
                <w:rFonts w:ascii="Arial" w:hAnsi="Arial" w:cs="Arial"/>
                <w:sz w:val="24"/>
                <w:szCs w:val="24"/>
              </w:rPr>
              <w:t>HM Treasury concerning any transaction, including the provision of jet fuel and jet fuel</w:t>
            </w:r>
            <w:r>
              <w:rPr>
                <w:rFonts w:ascii="Arial" w:hAnsi="Arial" w:cs="Arial"/>
                <w:sz w:val="24"/>
                <w:szCs w:val="24"/>
              </w:rPr>
              <w:t xml:space="preserve"> </w:t>
            </w:r>
            <w:r w:rsidRPr="00F52D56">
              <w:rPr>
                <w:rFonts w:ascii="Arial" w:hAnsi="Arial" w:cs="Arial"/>
                <w:sz w:val="24"/>
                <w:szCs w:val="24"/>
              </w:rPr>
              <w:t>additives to a designated Syrian air carrier.</w:t>
            </w:r>
          </w:p>
          <w:p w:rsidR="00F52D56" w:rsidRPr="00F52D56" w:rsidRDefault="00F52D56" w:rsidP="00F52D56">
            <w:pPr>
              <w:spacing w:after="0" w:line="240" w:lineRule="auto"/>
              <w:ind w:right="-90"/>
              <w:jc w:val="both"/>
              <w:rPr>
                <w:rFonts w:ascii="Arial" w:hAnsi="Arial" w:cs="Arial"/>
                <w:sz w:val="24"/>
                <w:szCs w:val="24"/>
              </w:rPr>
            </w:pPr>
          </w:p>
          <w:p w:rsidR="00F52D56" w:rsidRPr="00F52D56" w:rsidRDefault="00F52D56" w:rsidP="00F52D56">
            <w:pPr>
              <w:pStyle w:val="ListParagraph"/>
              <w:numPr>
                <w:ilvl w:val="0"/>
                <w:numId w:val="47"/>
              </w:numPr>
              <w:spacing w:after="0" w:line="240" w:lineRule="auto"/>
              <w:ind w:right="-90"/>
              <w:jc w:val="both"/>
              <w:rPr>
                <w:rFonts w:ascii="Arial" w:hAnsi="Arial" w:cs="Arial"/>
                <w:sz w:val="24"/>
                <w:szCs w:val="24"/>
              </w:rPr>
            </w:pPr>
            <w:r w:rsidRPr="00F52D56">
              <w:rPr>
                <w:rFonts w:ascii="Arial" w:hAnsi="Arial" w:cs="Arial"/>
                <w:sz w:val="24"/>
                <w:szCs w:val="24"/>
              </w:rPr>
              <w:t>There have been no changes to the consolidated list of designated persons as a result of this measure.</w:t>
            </w:r>
          </w:p>
          <w:p w:rsidR="00F52D56" w:rsidRPr="00F52D56" w:rsidRDefault="00F52D56" w:rsidP="00F52D56">
            <w:pPr>
              <w:spacing w:after="0" w:line="240" w:lineRule="auto"/>
              <w:ind w:right="-90"/>
              <w:jc w:val="both"/>
              <w:rPr>
                <w:rFonts w:ascii="Arial" w:hAnsi="Arial" w:cs="Arial"/>
                <w:sz w:val="24"/>
                <w:szCs w:val="24"/>
              </w:rPr>
            </w:pPr>
          </w:p>
          <w:p w:rsidR="00F52D56" w:rsidRPr="00F52D56" w:rsidRDefault="00F52D56" w:rsidP="00F52D56">
            <w:pPr>
              <w:pStyle w:val="ListParagraph"/>
              <w:numPr>
                <w:ilvl w:val="0"/>
                <w:numId w:val="47"/>
              </w:numPr>
              <w:spacing w:after="0" w:line="240" w:lineRule="auto"/>
              <w:ind w:right="-90"/>
              <w:jc w:val="both"/>
              <w:rPr>
                <w:rFonts w:ascii="Arial" w:hAnsi="Arial" w:cs="Arial"/>
                <w:sz w:val="24"/>
                <w:szCs w:val="24"/>
              </w:rPr>
            </w:pPr>
            <w:r w:rsidRPr="00F52D56">
              <w:rPr>
                <w:rFonts w:ascii="Arial" w:hAnsi="Arial" w:cs="Arial"/>
                <w:sz w:val="24"/>
                <w:szCs w:val="24"/>
              </w:rPr>
              <w:t xml:space="preserve">Please note there </w:t>
            </w:r>
            <w:proofErr w:type="gramStart"/>
            <w:r w:rsidRPr="00F52D56">
              <w:rPr>
                <w:rFonts w:ascii="Arial" w:hAnsi="Arial" w:cs="Arial"/>
                <w:sz w:val="24"/>
                <w:szCs w:val="24"/>
              </w:rPr>
              <w:t>are also import</w:t>
            </w:r>
            <w:proofErr w:type="gramEnd"/>
            <w:r w:rsidRPr="00F52D56">
              <w:rPr>
                <w:rFonts w:ascii="Arial" w:hAnsi="Arial" w:cs="Arial"/>
                <w:sz w:val="24"/>
                <w:szCs w:val="24"/>
              </w:rPr>
              <w:t xml:space="preserve"> and export restrictions concerning Syria that can also involve restrictions on insurance, reinsurance, etc. Further guidance is available from the GOV.UK website: </w:t>
            </w:r>
          </w:p>
          <w:p w:rsidR="00F52D56" w:rsidRDefault="00F52D56" w:rsidP="00F52D56">
            <w:pPr>
              <w:pStyle w:val="ListParagraph"/>
              <w:spacing w:after="0" w:line="240" w:lineRule="auto"/>
              <w:ind w:right="-90"/>
              <w:jc w:val="both"/>
              <w:rPr>
                <w:rFonts w:ascii="Arial" w:hAnsi="Arial" w:cs="Arial"/>
                <w:sz w:val="24"/>
                <w:szCs w:val="24"/>
              </w:rPr>
            </w:pPr>
            <w:hyperlink r:id="rId8" w:history="1">
              <w:r w:rsidRPr="00915806">
                <w:rPr>
                  <w:rStyle w:val="Hyperlink"/>
                  <w:rFonts w:ascii="Arial" w:hAnsi="Arial" w:cs="Arial"/>
                  <w:sz w:val="24"/>
                  <w:szCs w:val="24"/>
                </w:rPr>
                <w:t>https://www.gov.uk/sanctions-embargoes-and-restrictions</w:t>
              </w:r>
            </w:hyperlink>
            <w:r w:rsidRPr="00F52D56">
              <w:rPr>
                <w:rFonts w:ascii="Arial" w:hAnsi="Arial" w:cs="Arial"/>
                <w:sz w:val="24"/>
                <w:szCs w:val="24"/>
              </w:rPr>
              <w:t>.</w:t>
            </w:r>
          </w:p>
          <w:p w:rsidR="00F52D56" w:rsidRPr="00F52D56" w:rsidRDefault="00F52D56" w:rsidP="00F52D56">
            <w:pPr>
              <w:pStyle w:val="ListParagraph"/>
              <w:spacing w:after="0" w:line="240" w:lineRule="auto"/>
              <w:ind w:right="-90"/>
              <w:jc w:val="both"/>
              <w:rPr>
                <w:rFonts w:ascii="Arial" w:hAnsi="Arial" w:cs="Arial"/>
                <w:sz w:val="24"/>
                <w:szCs w:val="24"/>
              </w:rPr>
            </w:pPr>
          </w:p>
          <w:p w:rsidR="00F52D56" w:rsidRPr="00F52D56" w:rsidRDefault="00F52D56" w:rsidP="00F52D56">
            <w:pPr>
              <w:spacing w:after="0" w:line="240" w:lineRule="auto"/>
              <w:ind w:right="-90"/>
              <w:jc w:val="both"/>
              <w:rPr>
                <w:rFonts w:ascii="Arial" w:hAnsi="Arial" w:cs="Arial"/>
                <w:b/>
                <w:sz w:val="24"/>
                <w:szCs w:val="24"/>
              </w:rPr>
            </w:pPr>
            <w:r w:rsidRPr="00F52D56">
              <w:rPr>
                <w:rFonts w:ascii="Arial" w:hAnsi="Arial" w:cs="Arial"/>
                <w:b/>
                <w:sz w:val="24"/>
                <w:szCs w:val="24"/>
              </w:rPr>
              <w:t>Details of the Amending Regulation</w:t>
            </w:r>
          </w:p>
          <w:p w:rsidR="00F52D56" w:rsidRPr="00F52D56" w:rsidRDefault="00F52D56" w:rsidP="00F52D56">
            <w:pPr>
              <w:spacing w:after="0" w:line="240" w:lineRule="auto"/>
              <w:ind w:right="-90"/>
              <w:jc w:val="both"/>
              <w:rPr>
                <w:rFonts w:ascii="Arial" w:hAnsi="Arial" w:cs="Arial"/>
                <w:sz w:val="24"/>
                <w:szCs w:val="24"/>
              </w:rPr>
            </w:pPr>
          </w:p>
          <w:p w:rsidR="00F52D56" w:rsidRPr="00F52D56" w:rsidRDefault="00F52D56" w:rsidP="00F52D56">
            <w:pPr>
              <w:pStyle w:val="ListParagraph"/>
              <w:numPr>
                <w:ilvl w:val="0"/>
                <w:numId w:val="47"/>
              </w:numPr>
              <w:spacing w:after="0" w:line="240" w:lineRule="auto"/>
              <w:ind w:right="-90"/>
              <w:jc w:val="both"/>
              <w:rPr>
                <w:rFonts w:ascii="Arial" w:hAnsi="Arial" w:cs="Arial"/>
                <w:sz w:val="24"/>
                <w:szCs w:val="24"/>
              </w:rPr>
            </w:pPr>
            <w:r w:rsidRPr="00F52D56">
              <w:rPr>
                <w:rFonts w:ascii="Arial" w:hAnsi="Arial" w:cs="Arial"/>
                <w:sz w:val="24"/>
                <w:szCs w:val="24"/>
              </w:rPr>
              <w:t>The amendments are described in Council Regulation (EU) No 1323/2014 (“the Amending Regulation”). The Amending Regulation was published in O.J. L 358 13.12.2014, p.1. It entered into force on 14 December 2014.</w:t>
            </w:r>
          </w:p>
          <w:p w:rsidR="00F52D56" w:rsidRPr="00F52D56" w:rsidRDefault="00F52D56" w:rsidP="00F52D56">
            <w:pPr>
              <w:pStyle w:val="ListParagraph"/>
              <w:spacing w:after="0" w:line="240" w:lineRule="auto"/>
              <w:ind w:right="-90"/>
              <w:jc w:val="both"/>
              <w:rPr>
                <w:rFonts w:ascii="Arial" w:hAnsi="Arial" w:cs="Arial"/>
                <w:sz w:val="24"/>
                <w:szCs w:val="24"/>
              </w:rPr>
            </w:pPr>
          </w:p>
          <w:p w:rsidR="00F52D56" w:rsidRPr="00F52D56" w:rsidRDefault="00F52D56" w:rsidP="00F52D56">
            <w:pPr>
              <w:pStyle w:val="ListParagraph"/>
              <w:numPr>
                <w:ilvl w:val="0"/>
                <w:numId w:val="47"/>
              </w:numPr>
              <w:spacing w:after="0" w:line="240" w:lineRule="auto"/>
              <w:ind w:right="-90"/>
              <w:jc w:val="both"/>
              <w:rPr>
                <w:rFonts w:ascii="Arial" w:hAnsi="Arial" w:cs="Arial"/>
                <w:sz w:val="24"/>
                <w:szCs w:val="24"/>
              </w:rPr>
            </w:pPr>
            <w:r w:rsidRPr="00F52D56">
              <w:rPr>
                <w:rFonts w:ascii="Arial" w:hAnsi="Arial" w:cs="Arial"/>
                <w:sz w:val="24"/>
                <w:szCs w:val="24"/>
              </w:rPr>
              <w:t>The Amending Regulation can be accessed from:</w:t>
            </w:r>
          </w:p>
          <w:p w:rsidR="00F52D56" w:rsidRDefault="00F52D56" w:rsidP="00F52D56">
            <w:pPr>
              <w:spacing w:after="0" w:line="240" w:lineRule="auto"/>
              <w:ind w:left="720" w:right="-90"/>
              <w:jc w:val="both"/>
              <w:rPr>
                <w:rFonts w:ascii="Arial" w:hAnsi="Arial" w:cs="Arial"/>
                <w:sz w:val="24"/>
                <w:szCs w:val="24"/>
              </w:rPr>
            </w:pPr>
            <w:hyperlink r:id="rId9" w:history="1">
              <w:r w:rsidRPr="00915806">
                <w:rPr>
                  <w:rStyle w:val="Hyperlink"/>
                  <w:rFonts w:ascii="Arial" w:hAnsi="Arial" w:cs="Arial"/>
                  <w:sz w:val="24"/>
                  <w:szCs w:val="24"/>
                </w:rPr>
                <w:t>http://eur-lex.europa.eu/legal-content/EN/TXT/PDF/?uri=OJ:JOL_2014_358_R_0001&amp;from=EN</w:t>
              </w:r>
            </w:hyperlink>
          </w:p>
          <w:p w:rsidR="00F52D56" w:rsidRPr="00F52D56" w:rsidRDefault="00F52D56" w:rsidP="00F52D56">
            <w:pPr>
              <w:spacing w:after="0" w:line="240" w:lineRule="auto"/>
              <w:ind w:right="-90"/>
              <w:jc w:val="both"/>
              <w:rPr>
                <w:rFonts w:ascii="Arial" w:hAnsi="Arial" w:cs="Arial"/>
                <w:sz w:val="24"/>
                <w:szCs w:val="24"/>
              </w:rPr>
            </w:pPr>
          </w:p>
          <w:p w:rsidR="00F52D56" w:rsidRPr="00F52D56" w:rsidRDefault="00F52D56" w:rsidP="00F52D56">
            <w:pPr>
              <w:spacing w:after="0" w:line="240" w:lineRule="auto"/>
              <w:ind w:right="-90"/>
              <w:jc w:val="both"/>
              <w:rPr>
                <w:rFonts w:ascii="Arial" w:hAnsi="Arial" w:cs="Arial"/>
                <w:b/>
                <w:sz w:val="24"/>
                <w:szCs w:val="24"/>
              </w:rPr>
            </w:pPr>
            <w:r w:rsidRPr="00F52D56">
              <w:rPr>
                <w:rFonts w:ascii="Arial" w:hAnsi="Arial" w:cs="Arial"/>
                <w:b/>
                <w:sz w:val="24"/>
                <w:szCs w:val="24"/>
              </w:rPr>
              <w:t>Further Information</w:t>
            </w:r>
          </w:p>
          <w:p w:rsidR="00F52D56" w:rsidRPr="00F52D56" w:rsidRDefault="00F52D56" w:rsidP="00F52D56">
            <w:pPr>
              <w:spacing w:after="0" w:line="240" w:lineRule="auto"/>
              <w:ind w:right="-90"/>
              <w:jc w:val="both"/>
              <w:rPr>
                <w:rFonts w:ascii="Arial" w:hAnsi="Arial" w:cs="Arial"/>
                <w:sz w:val="24"/>
                <w:szCs w:val="24"/>
              </w:rPr>
            </w:pPr>
          </w:p>
          <w:p w:rsidR="00F52D56" w:rsidRPr="00F52D56" w:rsidRDefault="00F52D56" w:rsidP="00F52D56">
            <w:pPr>
              <w:pStyle w:val="ListParagraph"/>
              <w:numPr>
                <w:ilvl w:val="0"/>
                <w:numId w:val="47"/>
              </w:numPr>
              <w:spacing w:after="0" w:line="240" w:lineRule="auto"/>
              <w:ind w:right="-90"/>
              <w:jc w:val="both"/>
              <w:rPr>
                <w:rFonts w:ascii="Arial" w:hAnsi="Arial" w:cs="Arial"/>
                <w:sz w:val="24"/>
                <w:szCs w:val="24"/>
              </w:rPr>
            </w:pPr>
            <w:r w:rsidRPr="00F52D56">
              <w:rPr>
                <w:rFonts w:ascii="Arial" w:hAnsi="Arial" w:cs="Arial"/>
                <w:sz w:val="24"/>
                <w:szCs w:val="24"/>
              </w:rPr>
              <w:t>Copies of relevant Releases, certain EU Regulations, and UK legislation can be obtained from the Syria Financial Sanctions page on the GOV.UK website:</w:t>
            </w:r>
          </w:p>
          <w:p w:rsidR="00F52D56" w:rsidRPr="00F52D56" w:rsidRDefault="00F52D56" w:rsidP="00F52D56">
            <w:pPr>
              <w:pStyle w:val="ListParagraph"/>
              <w:spacing w:after="0" w:line="240" w:lineRule="auto"/>
              <w:ind w:right="-90"/>
              <w:jc w:val="both"/>
              <w:rPr>
                <w:rFonts w:ascii="Arial" w:hAnsi="Arial" w:cs="Arial"/>
                <w:sz w:val="24"/>
                <w:szCs w:val="24"/>
              </w:rPr>
            </w:pPr>
            <w:hyperlink r:id="rId10" w:history="1">
              <w:r w:rsidRPr="00F52D56">
                <w:rPr>
                  <w:rStyle w:val="Hyperlink"/>
                  <w:rFonts w:ascii="Arial" w:hAnsi="Arial" w:cs="Arial"/>
                  <w:sz w:val="24"/>
                  <w:szCs w:val="24"/>
                </w:rPr>
                <w:t>https://www.gov.uk/government/collections/financial-sanctions-regime-specific-consolidated-listsand-releases</w:t>
              </w:r>
            </w:hyperlink>
          </w:p>
          <w:p w:rsidR="00F52D56" w:rsidRPr="00F52D56" w:rsidRDefault="00F52D56" w:rsidP="00F52D56">
            <w:pPr>
              <w:spacing w:after="0" w:line="240" w:lineRule="auto"/>
              <w:ind w:right="-90"/>
              <w:jc w:val="both"/>
              <w:rPr>
                <w:rFonts w:ascii="Arial" w:hAnsi="Arial" w:cs="Arial"/>
                <w:sz w:val="24"/>
                <w:szCs w:val="24"/>
              </w:rPr>
            </w:pPr>
          </w:p>
          <w:p w:rsidR="00F52D56" w:rsidRPr="00F52D56" w:rsidRDefault="00F52D56" w:rsidP="00F52D56">
            <w:pPr>
              <w:pStyle w:val="ListParagraph"/>
              <w:numPr>
                <w:ilvl w:val="0"/>
                <w:numId w:val="47"/>
              </w:numPr>
              <w:spacing w:after="0" w:line="240" w:lineRule="auto"/>
              <w:ind w:right="-90"/>
              <w:jc w:val="both"/>
              <w:rPr>
                <w:rFonts w:ascii="Arial" w:hAnsi="Arial" w:cs="Arial"/>
                <w:sz w:val="24"/>
                <w:szCs w:val="24"/>
              </w:rPr>
            </w:pPr>
            <w:r w:rsidRPr="00F52D56">
              <w:rPr>
                <w:rFonts w:ascii="Arial" w:hAnsi="Arial" w:cs="Arial"/>
                <w:sz w:val="24"/>
                <w:szCs w:val="24"/>
              </w:rPr>
              <w:t>Please see the FAQs for more information around financial sanctions:</w:t>
            </w:r>
          </w:p>
          <w:p w:rsidR="00F52D56" w:rsidRPr="00F52D56" w:rsidRDefault="00F52D56" w:rsidP="00F52D56">
            <w:pPr>
              <w:spacing w:after="0" w:line="240" w:lineRule="auto"/>
              <w:ind w:left="720" w:right="-90"/>
              <w:jc w:val="both"/>
              <w:rPr>
                <w:rFonts w:ascii="Arial" w:hAnsi="Arial" w:cs="Arial"/>
                <w:sz w:val="24"/>
                <w:szCs w:val="24"/>
              </w:rPr>
            </w:pPr>
            <w:hyperlink r:id="rId11" w:history="1">
              <w:r w:rsidRPr="00F52D56">
                <w:rPr>
                  <w:rStyle w:val="Hyperlink"/>
                  <w:rFonts w:ascii="Arial" w:hAnsi="Arial" w:cs="Arial"/>
                  <w:sz w:val="24"/>
                  <w:szCs w:val="24"/>
                </w:rPr>
                <w:t>https://www.gov.uk/government/publications/financial-sanctions-faqs</w:t>
              </w:r>
            </w:hyperlink>
          </w:p>
          <w:p w:rsidR="00F52D56" w:rsidRPr="00F52D56" w:rsidRDefault="00F52D56" w:rsidP="00F52D56">
            <w:pPr>
              <w:spacing w:after="0" w:line="240" w:lineRule="auto"/>
              <w:ind w:right="-90"/>
              <w:jc w:val="both"/>
              <w:rPr>
                <w:rFonts w:ascii="Arial" w:hAnsi="Arial" w:cs="Arial"/>
                <w:sz w:val="24"/>
                <w:szCs w:val="24"/>
              </w:rPr>
            </w:pPr>
          </w:p>
          <w:p w:rsidR="00F52D56" w:rsidRPr="009D5BD0" w:rsidRDefault="00F52D56" w:rsidP="00F52D56">
            <w:pPr>
              <w:spacing w:after="0" w:line="240" w:lineRule="auto"/>
              <w:ind w:right="-90"/>
              <w:jc w:val="both"/>
              <w:rPr>
                <w:rFonts w:ascii="Arial" w:hAnsi="Arial" w:cs="Arial"/>
                <w:sz w:val="24"/>
                <w:szCs w:val="24"/>
              </w:rPr>
            </w:pPr>
            <w:r>
              <w:rPr>
                <w:rFonts w:ascii="Arial" w:hAnsi="Arial" w:cs="Arial"/>
                <w:sz w:val="24"/>
                <w:szCs w:val="24"/>
              </w:rPr>
              <w:t xml:space="preserve"> </w:t>
            </w:r>
          </w:p>
          <w:p w:rsidR="009D5BD0" w:rsidRPr="009D5BD0" w:rsidRDefault="009D5BD0" w:rsidP="009D5BD0">
            <w:pPr>
              <w:spacing w:after="0" w:line="240" w:lineRule="auto"/>
              <w:ind w:right="-90"/>
              <w:jc w:val="both"/>
              <w:rPr>
                <w:rFonts w:ascii="Arial" w:hAnsi="Arial" w:cs="Arial"/>
                <w:b/>
                <w:sz w:val="24"/>
                <w:szCs w:val="24"/>
              </w:rPr>
            </w:pPr>
            <w:r w:rsidRPr="009D5BD0">
              <w:rPr>
                <w:rFonts w:ascii="Arial" w:hAnsi="Arial" w:cs="Arial"/>
                <w:b/>
                <w:sz w:val="24"/>
                <w:szCs w:val="24"/>
              </w:rPr>
              <w:t>Enquiries/Contact Details</w:t>
            </w:r>
          </w:p>
          <w:p w:rsidR="009D5BD0" w:rsidRPr="009D5BD0" w:rsidRDefault="009D5BD0" w:rsidP="009D5BD0">
            <w:pPr>
              <w:spacing w:after="0" w:line="240" w:lineRule="auto"/>
              <w:ind w:right="-90"/>
              <w:jc w:val="both"/>
              <w:rPr>
                <w:rFonts w:ascii="Arial" w:hAnsi="Arial" w:cs="Arial"/>
                <w:sz w:val="24"/>
                <w:szCs w:val="24"/>
              </w:rPr>
            </w:pPr>
          </w:p>
          <w:p w:rsidR="009D5BD0" w:rsidRPr="009D5BD0" w:rsidRDefault="009D5BD0" w:rsidP="00F52D56">
            <w:pPr>
              <w:pStyle w:val="ListParagraph"/>
              <w:numPr>
                <w:ilvl w:val="0"/>
                <w:numId w:val="47"/>
              </w:numPr>
              <w:spacing w:after="0" w:line="240" w:lineRule="auto"/>
              <w:ind w:right="-90"/>
              <w:jc w:val="both"/>
              <w:rPr>
                <w:rFonts w:ascii="Arial" w:hAnsi="Arial" w:cs="Arial"/>
                <w:sz w:val="24"/>
                <w:szCs w:val="24"/>
              </w:rPr>
            </w:pPr>
            <w:r w:rsidRPr="009D5BD0">
              <w:rPr>
                <w:rFonts w:ascii="Arial" w:hAnsi="Arial" w:cs="Arial"/>
                <w:sz w:val="24"/>
                <w:szCs w:val="24"/>
              </w:rPr>
              <w:t>Non-media enquiries should be addressed to:</w:t>
            </w:r>
          </w:p>
          <w:p w:rsidR="009D5BD0" w:rsidRPr="009D5BD0" w:rsidRDefault="009D5BD0" w:rsidP="009D5BD0">
            <w:pPr>
              <w:spacing w:after="0" w:line="240" w:lineRule="auto"/>
              <w:ind w:right="-90"/>
              <w:jc w:val="both"/>
              <w:rPr>
                <w:rFonts w:ascii="Arial" w:hAnsi="Arial" w:cs="Arial"/>
                <w:sz w:val="24"/>
                <w:szCs w:val="24"/>
              </w:rPr>
            </w:pPr>
          </w:p>
          <w:p w:rsidR="009D5BD0" w:rsidRPr="009D5BD0" w:rsidRDefault="009D5BD0" w:rsidP="009D5BD0">
            <w:pPr>
              <w:spacing w:after="0" w:line="240" w:lineRule="auto"/>
              <w:ind w:left="702" w:right="-90"/>
              <w:jc w:val="both"/>
              <w:rPr>
                <w:rFonts w:ascii="Arial" w:hAnsi="Arial" w:cs="Arial"/>
                <w:sz w:val="24"/>
                <w:szCs w:val="24"/>
              </w:rPr>
            </w:pPr>
            <w:r w:rsidRPr="009D5BD0">
              <w:rPr>
                <w:rFonts w:ascii="Arial" w:hAnsi="Arial" w:cs="Arial"/>
                <w:sz w:val="24"/>
                <w:szCs w:val="24"/>
              </w:rPr>
              <w:lastRenderedPageBreak/>
              <w:t>The Commissioner</w:t>
            </w:r>
          </w:p>
          <w:p w:rsidR="009D5BD0" w:rsidRPr="009D5BD0" w:rsidRDefault="009D5BD0" w:rsidP="009D5BD0">
            <w:pPr>
              <w:spacing w:after="0" w:line="240" w:lineRule="auto"/>
              <w:ind w:left="702" w:right="-90"/>
              <w:jc w:val="both"/>
              <w:rPr>
                <w:rFonts w:ascii="Arial" w:hAnsi="Arial" w:cs="Arial"/>
                <w:sz w:val="24"/>
                <w:szCs w:val="24"/>
              </w:rPr>
            </w:pPr>
            <w:r w:rsidRPr="009D5BD0">
              <w:rPr>
                <w:rFonts w:ascii="Arial" w:hAnsi="Arial" w:cs="Arial"/>
                <w:sz w:val="24"/>
                <w:szCs w:val="24"/>
              </w:rPr>
              <w:t>Financial Services Commission</w:t>
            </w:r>
          </w:p>
          <w:p w:rsidR="009D5BD0" w:rsidRPr="009D5BD0" w:rsidRDefault="009D5BD0" w:rsidP="009D5BD0">
            <w:pPr>
              <w:spacing w:after="0" w:line="240" w:lineRule="auto"/>
              <w:ind w:left="702" w:right="-90"/>
              <w:jc w:val="both"/>
              <w:rPr>
                <w:rFonts w:ascii="Arial" w:hAnsi="Arial" w:cs="Arial"/>
                <w:sz w:val="24"/>
                <w:szCs w:val="24"/>
              </w:rPr>
            </w:pPr>
            <w:proofErr w:type="spellStart"/>
            <w:r w:rsidRPr="009D5BD0">
              <w:rPr>
                <w:rFonts w:ascii="Arial" w:hAnsi="Arial" w:cs="Arial"/>
                <w:sz w:val="24"/>
                <w:szCs w:val="24"/>
              </w:rPr>
              <w:t>Brades</w:t>
            </w:r>
            <w:proofErr w:type="spellEnd"/>
          </w:p>
          <w:p w:rsidR="009D5BD0" w:rsidRDefault="009D5BD0" w:rsidP="009D5BD0">
            <w:pPr>
              <w:spacing w:after="0" w:line="240" w:lineRule="auto"/>
              <w:ind w:left="702" w:right="-90"/>
              <w:jc w:val="both"/>
              <w:rPr>
                <w:rFonts w:ascii="Arial" w:hAnsi="Arial" w:cs="Arial"/>
                <w:sz w:val="24"/>
                <w:szCs w:val="24"/>
              </w:rPr>
            </w:pPr>
            <w:r w:rsidRPr="009D5BD0">
              <w:rPr>
                <w:rFonts w:ascii="Arial" w:hAnsi="Arial" w:cs="Arial"/>
                <w:sz w:val="24"/>
                <w:szCs w:val="24"/>
              </w:rPr>
              <w:t>Montserrat</w:t>
            </w: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Pr="00E41B37" w:rsidRDefault="009D5BD0" w:rsidP="009D5BD0">
            <w:pPr>
              <w:spacing w:after="0" w:line="240" w:lineRule="auto"/>
              <w:ind w:right="-90"/>
              <w:jc w:val="both"/>
              <w:rPr>
                <w:rFonts w:ascii="Arial" w:hAnsi="Arial" w:cs="Arial"/>
                <w:b/>
                <w:sz w:val="24"/>
                <w:szCs w:val="24"/>
              </w:rPr>
            </w:pPr>
            <w:r w:rsidRPr="00E41B37">
              <w:rPr>
                <w:rFonts w:ascii="Arial" w:hAnsi="Arial" w:cs="Arial"/>
                <w:b/>
                <w:sz w:val="24"/>
                <w:szCs w:val="24"/>
              </w:rPr>
              <w:t>Financial Services Commission</w:t>
            </w:r>
          </w:p>
          <w:p w:rsidR="009D5BD0" w:rsidRDefault="00F52D56" w:rsidP="009D5BD0">
            <w:pPr>
              <w:spacing w:after="0" w:line="240" w:lineRule="auto"/>
              <w:ind w:right="-90"/>
              <w:jc w:val="both"/>
              <w:rPr>
                <w:rFonts w:ascii="Arial" w:hAnsi="Arial" w:cs="Arial"/>
                <w:sz w:val="24"/>
                <w:szCs w:val="24"/>
              </w:rPr>
            </w:pPr>
            <w:r>
              <w:rPr>
                <w:rFonts w:ascii="Arial" w:hAnsi="Arial" w:cs="Arial"/>
                <w:b/>
                <w:sz w:val="24"/>
                <w:szCs w:val="24"/>
              </w:rPr>
              <w:t>23</w:t>
            </w:r>
            <w:r w:rsidR="009D5BD0">
              <w:rPr>
                <w:rFonts w:ascii="Arial" w:hAnsi="Arial" w:cs="Arial"/>
                <w:b/>
                <w:sz w:val="24"/>
                <w:szCs w:val="24"/>
              </w:rPr>
              <w:t>/12</w:t>
            </w:r>
            <w:r w:rsidR="009D5BD0" w:rsidRPr="00E41B37">
              <w:rPr>
                <w:rFonts w:ascii="Arial" w:hAnsi="Arial" w:cs="Arial"/>
                <w:b/>
                <w:sz w:val="24"/>
                <w:szCs w:val="24"/>
              </w:rPr>
              <w:t>/2014</w:t>
            </w: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Pr="0012275B" w:rsidRDefault="000958E3" w:rsidP="009D5BD0">
            <w:pPr>
              <w:spacing w:after="0" w:line="240" w:lineRule="auto"/>
              <w:ind w:right="-90"/>
              <w:jc w:val="both"/>
              <w:rPr>
                <w:rFonts w:ascii="Arial" w:hAnsi="Arial" w:cs="Arial"/>
                <w:b/>
                <w:sz w:val="24"/>
                <w:szCs w:val="24"/>
              </w:rPr>
            </w:pPr>
          </w:p>
        </w:tc>
      </w:tr>
    </w:tbl>
    <w:p w:rsidR="000466A6" w:rsidRPr="009D5BD0" w:rsidRDefault="000466A6" w:rsidP="009D5BD0">
      <w:pPr>
        <w:spacing w:after="0" w:line="240" w:lineRule="auto"/>
        <w:jc w:val="both"/>
        <w:rPr>
          <w:rFonts w:ascii="Arial" w:hAnsi="Arial" w:cs="Arial"/>
          <w:sz w:val="24"/>
          <w:szCs w:val="24"/>
        </w:rPr>
      </w:pPr>
    </w:p>
    <w:sectPr w:rsidR="000466A6" w:rsidRPr="009D5BD0" w:rsidSect="007C3F0D">
      <w:pgSz w:w="12240" w:h="15840"/>
      <w:pgMar w:top="126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2B0B"/>
    <w:multiLevelType w:val="hybridMultilevel"/>
    <w:tmpl w:val="DC14A2EA"/>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4E739A3"/>
    <w:multiLevelType w:val="hybridMultilevel"/>
    <w:tmpl w:val="CE1A71E6"/>
    <w:lvl w:ilvl="0" w:tplc="2409000F">
      <w:start w:val="1"/>
      <w:numFmt w:val="decimal"/>
      <w:lvlText w:val="%1."/>
      <w:lvlJc w:val="left"/>
      <w:pPr>
        <w:ind w:left="720" w:hanging="360"/>
      </w:pPr>
      <w:rPr>
        <w:rFonts w:hint="default"/>
      </w:rPr>
    </w:lvl>
    <w:lvl w:ilvl="1" w:tplc="EFC27F56">
      <w:start w:val="2"/>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06866678"/>
    <w:multiLevelType w:val="hybridMultilevel"/>
    <w:tmpl w:val="3B1C012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07B13E39"/>
    <w:multiLevelType w:val="hybridMultilevel"/>
    <w:tmpl w:val="BC34B9D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F48011C"/>
    <w:multiLevelType w:val="hybridMultilevel"/>
    <w:tmpl w:val="9BBAA6D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0F696144"/>
    <w:multiLevelType w:val="hybridMultilevel"/>
    <w:tmpl w:val="8EEC7B66"/>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6">
    <w:nsid w:val="13387115"/>
    <w:multiLevelType w:val="hybridMultilevel"/>
    <w:tmpl w:val="184EC3A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171A6F3A"/>
    <w:multiLevelType w:val="hybridMultilevel"/>
    <w:tmpl w:val="01AEB78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18FF3744"/>
    <w:multiLevelType w:val="hybridMultilevel"/>
    <w:tmpl w:val="69E4BC82"/>
    <w:lvl w:ilvl="0" w:tplc="2409000F">
      <w:start w:val="1"/>
      <w:numFmt w:val="decimal"/>
      <w:lvlText w:val="%1."/>
      <w:lvlJc w:val="left"/>
      <w:pPr>
        <w:ind w:left="720" w:hanging="360"/>
      </w:pPr>
      <w:rPr>
        <w:rFonts w:hint="default"/>
      </w:rPr>
    </w:lvl>
    <w:lvl w:ilvl="1" w:tplc="98AEBA04">
      <w:start w:val="1"/>
      <w:numFmt w:val="lowerRoman"/>
      <w:lvlText w:val="%2."/>
      <w:lvlJc w:val="left"/>
      <w:pPr>
        <w:ind w:left="1800" w:hanging="720"/>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2177080F"/>
    <w:multiLevelType w:val="hybridMultilevel"/>
    <w:tmpl w:val="9C6678E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250317F1"/>
    <w:multiLevelType w:val="hybridMultilevel"/>
    <w:tmpl w:val="5A56E79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26565D78"/>
    <w:multiLevelType w:val="hybridMultilevel"/>
    <w:tmpl w:val="3F0AD52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2F657FE6"/>
    <w:multiLevelType w:val="hybridMultilevel"/>
    <w:tmpl w:val="C34E2A0A"/>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307B2052"/>
    <w:multiLevelType w:val="hybridMultilevel"/>
    <w:tmpl w:val="616AAC1A"/>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311D66D1"/>
    <w:multiLevelType w:val="hybridMultilevel"/>
    <w:tmpl w:val="EFAEB0D4"/>
    <w:lvl w:ilvl="0" w:tplc="2409000F">
      <w:start w:val="1"/>
      <w:numFmt w:val="decimal"/>
      <w:lvlText w:val="%1."/>
      <w:lvlJc w:val="left"/>
      <w:pPr>
        <w:ind w:left="720" w:hanging="360"/>
      </w:pPr>
      <w:rPr>
        <w:rFonts w:hint="default"/>
      </w:rPr>
    </w:lvl>
    <w:lvl w:ilvl="1" w:tplc="EFC27F56">
      <w:start w:val="2"/>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327B59B5"/>
    <w:multiLevelType w:val="hybridMultilevel"/>
    <w:tmpl w:val="643A64E2"/>
    <w:lvl w:ilvl="0" w:tplc="2409000F">
      <w:start w:val="1"/>
      <w:numFmt w:val="decimal"/>
      <w:lvlText w:val="%1."/>
      <w:lvlJc w:val="left"/>
      <w:pPr>
        <w:ind w:left="720" w:hanging="360"/>
      </w:pPr>
      <w:rPr>
        <w:rFonts w:hint="default"/>
      </w:rPr>
    </w:lvl>
    <w:lvl w:ilvl="1" w:tplc="24090019">
      <w:start w:val="1"/>
      <w:numFmt w:val="lowerLetter"/>
      <w:lvlText w:val="%2."/>
      <w:lvlJc w:val="left"/>
      <w:pPr>
        <w:ind w:left="1440" w:hanging="360"/>
      </w:pPr>
    </w:lvl>
    <w:lvl w:ilvl="2" w:tplc="2409001B">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33101AAD"/>
    <w:multiLevelType w:val="hybridMultilevel"/>
    <w:tmpl w:val="A74ED504"/>
    <w:lvl w:ilvl="0" w:tplc="2409000F">
      <w:start w:val="1"/>
      <w:numFmt w:val="decimal"/>
      <w:lvlText w:val="%1."/>
      <w:lvlJc w:val="left"/>
      <w:pPr>
        <w:ind w:left="1800" w:hanging="360"/>
      </w:pPr>
      <w:rPr>
        <w:rFonts w:hint="default"/>
      </w:rPr>
    </w:lvl>
    <w:lvl w:ilvl="1" w:tplc="24090019" w:tentative="1">
      <w:start w:val="1"/>
      <w:numFmt w:val="lowerLetter"/>
      <w:lvlText w:val="%2."/>
      <w:lvlJc w:val="left"/>
      <w:pPr>
        <w:ind w:left="2520" w:hanging="360"/>
      </w:pPr>
    </w:lvl>
    <w:lvl w:ilvl="2" w:tplc="2409001B" w:tentative="1">
      <w:start w:val="1"/>
      <w:numFmt w:val="lowerRoman"/>
      <w:lvlText w:val="%3."/>
      <w:lvlJc w:val="right"/>
      <w:pPr>
        <w:ind w:left="3240" w:hanging="180"/>
      </w:pPr>
    </w:lvl>
    <w:lvl w:ilvl="3" w:tplc="2409000F" w:tentative="1">
      <w:start w:val="1"/>
      <w:numFmt w:val="decimal"/>
      <w:lvlText w:val="%4."/>
      <w:lvlJc w:val="left"/>
      <w:pPr>
        <w:ind w:left="3960" w:hanging="360"/>
      </w:pPr>
    </w:lvl>
    <w:lvl w:ilvl="4" w:tplc="24090019" w:tentative="1">
      <w:start w:val="1"/>
      <w:numFmt w:val="lowerLetter"/>
      <w:lvlText w:val="%5."/>
      <w:lvlJc w:val="left"/>
      <w:pPr>
        <w:ind w:left="4680" w:hanging="360"/>
      </w:pPr>
    </w:lvl>
    <w:lvl w:ilvl="5" w:tplc="2409001B" w:tentative="1">
      <w:start w:val="1"/>
      <w:numFmt w:val="lowerRoman"/>
      <w:lvlText w:val="%6."/>
      <w:lvlJc w:val="right"/>
      <w:pPr>
        <w:ind w:left="5400" w:hanging="180"/>
      </w:pPr>
    </w:lvl>
    <w:lvl w:ilvl="6" w:tplc="2409000F" w:tentative="1">
      <w:start w:val="1"/>
      <w:numFmt w:val="decimal"/>
      <w:lvlText w:val="%7."/>
      <w:lvlJc w:val="left"/>
      <w:pPr>
        <w:ind w:left="6120" w:hanging="360"/>
      </w:pPr>
    </w:lvl>
    <w:lvl w:ilvl="7" w:tplc="24090019" w:tentative="1">
      <w:start w:val="1"/>
      <w:numFmt w:val="lowerLetter"/>
      <w:lvlText w:val="%8."/>
      <w:lvlJc w:val="left"/>
      <w:pPr>
        <w:ind w:left="6840" w:hanging="360"/>
      </w:pPr>
    </w:lvl>
    <w:lvl w:ilvl="8" w:tplc="2409001B" w:tentative="1">
      <w:start w:val="1"/>
      <w:numFmt w:val="lowerRoman"/>
      <w:lvlText w:val="%9."/>
      <w:lvlJc w:val="right"/>
      <w:pPr>
        <w:ind w:left="7560" w:hanging="180"/>
      </w:pPr>
    </w:lvl>
  </w:abstractNum>
  <w:abstractNum w:abstractNumId="17">
    <w:nsid w:val="33B678D5"/>
    <w:multiLevelType w:val="hybridMultilevel"/>
    <w:tmpl w:val="B31487B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345A1E1D"/>
    <w:multiLevelType w:val="hybridMultilevel"/>
    <w:tmpl w:val="013A7F8E"/>
    <w:lvl w:ilvl="0" w:tplc="2409000F">
      <w:start w:val="1"/>
      <w:numFmt w:val="decimal"/>
      <w:lvlText w:val="%1."/>
      <w:lvlJc w:val="left"/>
      <w:pPr>
        <w:ind w:left="720" w:hanging="360"/>
      </w:pPr>
      <w:rPr>
        <w:rFonts w:hint="default"/>
      </w:rPr>
    </w:lvl>
    <w:lvl w:ilvl="1" w:tplc="6540D9E2">
      <w:start w:val="4"/>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3A633ACE"/>
    <w:multiLevelType w:val="hybridMultilevel"/>
    <w:tmpl w:val="3C6EADDC"/>
    <w:lvl w:ilvl="0" w:tplc="24090013">
      <w:start w:val="1"/>
      <w:numFmt w:val="upperRoman"/>
      <w:lvlText w:val="%1."/>
      <w:lvlJc w:val="right"/>
      <w:pPr>
        <w:ind w:left="720" w:hanging="360"/>
      </w:pPr>
    </w:lvl>
    <w:lvl w:ilvl="1" w:tplc="24090019">
      <w:start w:val="1"/>
      <w:numFmt w:val="lowerLetter"/>
      <w:lvlText w:val="%2."/>
      <w:lvlJc w:val="left"/>
      <w:pPr>
        <w:ind w:left="1440" w:hanging="360"/>
      </w:pPr>
    </w:lvl>
    <w:lvl w:ilvl="2" w:tplc="2409001B">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3AE365EE"/>
    <w:multiLevelType w:val="hybridMultilevel"/>
    <w:tmpl w:val="4724AD8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3B724143"/>
    <w:multiLevelType w:val="hybridMultilevel"/>
    <w:tmpl w:val="D4E4BDA4"/>
    <w:lvl w:ilvl="0" w:tplc="E1D071B8">
      <w:start w:val="1"/>
      <w:numFmt w:val="decimal"/>
      <w:lvlText w:val="%1."/>
      <w:lvlJc w:val="left"/>
      <w:pPr>
        <w:ind w:left="720" w:hanging="360"/>
      </w:pPr>
      <w:rPr>
        <w:rFonts w:hint="default"/>
        <w:b/>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3E8E1B66"/>
    <w:multiLevelType w:val="hybridMultilevel"/>
    <w:tmpl w:val="ADB6942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3">
    <w:nsid w:val="3EAB7A4E"/>
    <w:multiLevelType w:val="hybridMultilevel"/>
    <w:tmpl w:val="214E299C"/>
    <w:lvl w:ilvl="0" w:tplc="90905E88">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
    <w:nsid w:val="40327F48"/>
    <w:multiLevelType w:val="hybridMultilevel"/>
    <w:tmpl w:val="6D18A76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nsid w:val="41B4476C"/>
    <w:multiLevelType w:val="hybridMultilevel"/>
    <w:tmpl w:val="654EC652"/>
    <w:lvl w:ilvl="0" w:tplc="A8CC459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42991F4C"/>
    <w:multiLevelType w:val="hybridMultilevel"/>
    <w:tmpl w:val="4CA277E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44B17757"/>
    <w:multiLevelType w:val="hybridMultilevel"/>
    <w:tmpl w:val="0FDCE742"/>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8">
    <w:nsid w:val="464B6C0E"/>
    <w:multiLevelType w:val="hybridMultilevel"/>
    <w:tmpl w:val="F858D72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9">
    <w:nsid w:val="4B67017C"/>
    <w:multiLevelType w:val="hybridMultilevel"/>
    <w:tmpl w:val="2CCC147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0">
    <w:nsid w:val="4E0D11FB"/>
    <w:multiLevelType w:val="hybridMultilevel"/>
    <w:tmpl w:val="0262BD8E"/>
    <w:lvl w:ilvl="0" w:tplc="D6783052">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1">
    <w:nsid w:val="4EEB4663"/>
    <w:multiLevelType w:val="hybridMultilevel"/>
    <w:tmpl w:val="82D8062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2">
    <w:nsid w:val="53EA735A"/>
    <w:multiLevelType w:val="hybridMultilevel"/>
    <w:tmpl w:val="208A9412"/>
    <w:lvl w:ilvl="0" w:tplc="24090013">
      <w:start w:val="1"/>
      <w:numFmt w:val="upperRoman"/>
      <w:lvlText w:val="%1."/>
      <w:lvlJc w:val="right"/>
      <w:pPr>
        <w:ind w:left="720" w:hanging="18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3">
    <w:nsid w:val="55475816"/>
    <w:multiLevelType w:val="hybridMultilevel"/>
    <w:tmpl w:val="BDECBD90"/>
    <w:lvl w:ilvl="0" w:tplc="65FA99AC">
      <w:start w:val="1"/>
      <w:numFmt w:val="lowerRoman"/>
      <w:lvlText w:val="%1."/>
      <w:lvlJc w:val="left"/>
      <w:pPr>
        <w:ind w:left="1080" w:hanging="720"/>
      </w:pPr>
      <w:rPr>
        <w:rFonts w:hint="default"/>
      </w:rPr>
    </w:lvl>
    <w:lvl w:ilvl="1" w:tplc="CC822DE6">
      <w:start w:val="1"/>
      <w:numFmt w:val="decimal"/>
      <w:lvlText w:val="%2."/>
      <w:lvlJc w:val="left"/>
      <w:pPr>
        <w:ind w:left="1485" w:hanging="405"/>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4">
    <w:nsid w:val="566F28B1"/>
    <w:multiLevelType w:val="hybridMultilevel"/>
    <w:tmpl w:val="233891C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5">
    <w:nsid w:val="59071834"/>
    <w:multiLevelType w:val="hybridMultilevel"/>
    <w:tmpl w:val="7F1AAFA8"/>
    <w:lvl w:ilvl="0" w:tplc="2409000F">
      <w:start w:val="1"/>
      <w:numFmt w:val="decimal"/>
      <w:lvlText w:val="%1."/>
      <w:lvlJc w:val="left"/>
      <w:pPr>
        <w:ind w:left="720" w:hanging="360"/>
      </w:pPr>
      <w:rPr>
        <w:rFonts w:hint="default"/>
      </w:rPr>
    </w:lvl>
    <w:lvl w:ilvl="1" w:tplc="6540D9E2">
      <w:start w:val="4"/>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6">
    <w:nsid w:val="5B3F4F00"/>
    <w:multiLevelType w:val="hybridMultilevel"/>
    <w:tmpl w:val="B1187F18"/>
    <w:lvl w:ilvl="0" w:tplc="4038FA4A">
      <w:start w:val="1"/>
      <w:numFmt w:val="bullet"/>
      <w:lvlText w:val=""/>
      <w:lvlJc w:val="left"/>
      <w:pPr>
        <w:ind w:left="720" w:hanging="360"/>
      </w:pPr>
      <w:rPr>
        <w:rFonts w:ascii="Arial" w:eastAsiaTheme="minorHAnsi" w:hAnsi="Arial" w:cs="Aria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7">
    <w:nsid w:val="5B406CEE"/>
    <w:multiLevelType w:val="hybridMultilevel"/>
    <w:tmpl w:val="988E1358"/>
    <w:lvl w:ilvl="0" w:tplc="24090013">
      <w:start w:val="1"/>
      <w:numFmt w:val="upperRoman"/>
      <w:lvlText w:val="%1."/>
      <w:lvlJc w:val="right"/>
      <w:pPr>
        <w:ind w:left="720" w:hanging="360"/>
      </w:pPr>
    </w:lvl>
    <w:lvl w:ilvl="1" w:tplc="ED4E66EC">
      <w:start w:val="1"/>
      <w:numFmt w:val="decimal"/>
      <w:lvlText w:val="%2."/>
      <w:lvlJc w:val="left"/>
      <w:pPr>
        <w:ind w:left="1440" w:hanging="360"/>
      </w:pPr>
      <w:rPr>
        <w:rFonts w:hint="default"/>
      </w:rPr>
    </w:lvl>
    <w:lvl w:ilvl="2" w:tplc="9F46A8EA">
      <w:start w:val="1"/>
      <w:numFmt w:val="lowerRoman"/>
      <w:lvlText w:val="%3."/>
      <w:lvlJc w:val="left"/>
      <w:pPr>
        <w:ind w:left="2700" w:hanging="720"/>
      </w:pPr>
      <w:rPr>
        <w:rFonts w:hint="default"/>
      </w:r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8">
    <w:nsid w:val="65570F4C"/>
    <w:multiLevelType w:val="hybridMultilevel"/>
    <w:tmpl w:val="00ECA9F6"/>
    <w:lvl w:ilvl="0" w:tplc="DC7E6AFA">
      <w:start w:val="1"/>
      <w:numFmt w:val="decimal"/>
      <w:lvlText w:val="%1."/>
      <w:lvlJc w:val="left"/>
      <w:pPr>
        <w:ind w:left="720" w:hanging="360"/>
      </w:pPr>
      <w:rPr>
        <w:rFonts w:hint="default"/>
        <w:b/>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9">
    <w:nsid w:val="66A51A48"/>
    <w:multiLevelType w:val="hybridMultilevel"/>
    <w:tmpl w:val="B9DE2698"/>
    <w:lvl w:ilvl="0" w:tplc="A8CC459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0">
    <w:nsid w:val="6C6B1E9F"/>
    <w:multiLevelType w:val="hybridMultilevel"/>
    <w:tmpl w:val="E70C4616"/>
    <w:lvl w:ilvl="0" w:tplc="A8CC459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1">
    <w:nsid w:val="6EB722FA"/>
    <w:multiLevelType w:val="hybridMultilevel"/>
    <w:tmpl w:val="51DA9DD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2">
    <w:nsid w:val="71EB109F"/>
    <w:multiLevelType w:val="hybridMultilevel"/>
    <w:tmpl w:val="B33EE618"/>
    <w:lvl w:ilvl="0" w:tplc="2409000F">
      <w:start w:val="1"/>
      <w:numFmt w:val="decimal"/>
      <w:lvlText w:val="%1."/>
      <w:lvlJc w:val="left"/>
      <w:pPr>
        <w:ind w:left="720" w:hanging="360"/>
      </w:pPr>
    </w:lvl>
    <w:lvl w:ilvl="1" w:tplc="E01ACC08">
      <w:start w:val="3"/>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3">
    <w:nsid w:val="71FB0A3F"/>
    <w:multiLevelType w:val="hybridMultilevel"/>
    <w:tmpl w:val="563829C2"/>
    <w:lvl w:ilvl="0" w:tplc="24090013">
      <w:start w:val="1"/>
      <w:numFmt w:val="upperRoman"/>
      <w:lvlText w:val="%1."/>
      <w:lvlJc w:val="right"/>
      <w:pPr>
        <w:ind w:left="720" w:hanging="360"/>
      </w:pPr>
    </w:lvl>
    <w:lvl w:ilvl="1" w:tplc="435CA070">
      <w:start w:val="1"/>
      <w:numFmt w:val="decimal"/>
      <w:lvlText w:val="%2."/>
      <w:lvlJc w:val="left"/>
      <w:pPr>
        <w:ind w:left="1440" w:hanging="360"/>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4">
    <w:nsid w:val="76CF2D4E"/>
    <w:multiLevelType w:val="hybridMultilevel"/>
    <w:tmpl w:val="9E9E86A8"/>
    <w:lvl w:ilvl="0" w:tplc="2409000F">
      <w:start w:val="1"/>
      <w:numFmt w:val="decimal"/>
      <w:lvlText w:val="%1."/>
      <w:lvlJc w:val="left"/>
      <w:pPr>
        <w:ind w:left="720" w:hanging="360"/>
      </w:pPr>
      <w:rPr>
        <w:rFonts w:hint="default"/>
      </w:rPr>
    </w:lvl>
    <w:lvl w:ilvl="1" w:tplc="EFC27F56">
      <w:start w:val="2"/>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5">
    <w:nsid w:val="77967DCF"/>
    <w:multiLevelType w:val="hybridMultilevel"/>
    <w:tmpl w:val="D13227F2"/>
    <w:lvl w:ilvl="0" w:tplc="2409000F">
      <w:start w:val="1"/>
      <w:numFmt w:val="decimal"/>
      <w:lvlText w:val="%1."/>
      <w:lvlJc w:val="left"/>
      <w:pPr>
        <w:ind w:left="720" w:hanging="360"/>
      </w:pPr>
      <w:rPr>
        <w:rFonts w:hint="default"/>
      </w:rPr>
    </w:lvl>
    <w:lvl w:ilvl="1" w:tplc="6540D9E2">
      <w:start w:val="4"/>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6">
    <w:nsid w:val="796F740A"/>
    <w:multiLevelType w:val="hybridMultilevel"/>
    <w:tmpl w:val="331AC0F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7">
    <w:nsid w:val="7A08474A"/>
    <w:multiLevelType w:val="hybridMultilevel"/>
    <w:tmpl w:val="C8001B7E"/>
    <w:lvl w:ilvl="0" w:tplc="BEBCD618">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8">
    <w:nsid w:val="7D114C55"/>
    <w:multiLevelType w:val="hybridMultilevel"/>
    <w:tmpl w:val="AC14FD0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9">
    <w:nsid w:val="7E1B337E"/>
    <w:multiLevelType w:val="hybridMultilevel"/>
    <w:tmpl w:val="8788F6A2"/>
    <w:lvl w:ilvl="0" w:tplc="24090001">
      <w:start w:val="1"/>
      <w:numFmt w:val="bullet"/>
      <w:lvlText w:val=""/>
      <w:lvlJc w:val="left"/>
      <w:pPr>
        <w:ind w:left="1800" w:hanging="360"/>
      </w:pPr>
      <w:rPr>
        <w:rFonts w:ascii="Symbol" w:hAnsi="Symbol" w:hint="default"/>
      </w:rPr>
    </w:lvl>
    <w:lvl w:ilvl="1" w:tplc="24090003" w:tentative="1">
      <w:start w:val="1"/>
      <w:numFmt w:val="bullet"/>
      <w:lvlText w:val="o"/>
      <w:lvlJc w:val="left"/>
      <w:pPr>
        <w:ind w:left="2520" w:hanging="360"/>
      </w:pPr>
      <w:rPr>
        <w:rFonts w:ascii="Courier New" w:hAnsi="Courier New" w:cs="Courier New" w:hint="default"/>
      </w:rPr>
    </w:lvl>
    <w:lvl w:ilvl="2" w:tplc="24090005" w:tentative="1">
      <w:start w:val="1"/>
      <w:numFmt w:val="bullet"/>
      <w:lvlText w:val=""/>
      <w:lvlJc w:val="left"/>
      <w:pPr>
        <w:ind w:left="3240" w:hanging="360"/>
      </w:pPr>
      <w:rPr>
        <w:rFonts w:ascii="Wingdings" w:hAnsi="Wingdings" w:hint="default"/>
      </w:rPr>
    </w:lvl>
    <w:lvl w:ilvl="3" w:tplc="24090001" w:tentative="1">
      <w:start w:val="1"/>
      <w:numFmt w:val="bullet"/>
      <w:lvlText w:val=""/>
      <w:lvlJc w:val="left"/>
      <w:pPr>
        <w:ind w:left="3960" w:hanging="360"/>
      </w:pPr>
      <w:rPr>
        <w:rFonts w:ascii="Symbol" w:hAnsi="Symbol" w:hint="default"/>
      </w:rPr>
    </w:lvl>
    <w:lvl w:ilvl="4" w:tplc="24090003" w:tentative="1">
      <w:start w:val="1"/>
      <w:numFmt w:val="bullet"/>
      <w:lvlText w:val="o"/>
      <w:lvlJc w:val="left"/>
      <w:pPr>
        <w:ind w:left="4680" w:hanging="360"/>
      </w:pPr>
      <w:rPr>
        <w:rFonts w:ascii="Courier New" w:hAnsi="Courier New" w:cs="Courier New" w:hint="default"/>
      </w:rPr>
    </w:lvl>
    <w:lvl w:ilvl="5" w:tplc="24090005" w:tentative="1">
      <w:start w:val="1"/>
      <w:numFmt w:val="bullet"/>
      <w:lvlText w:val=""/>
      <w:lvlJc w:val="left"/>
      <w:pPr>
        <w:ind w:left="5400" w:hanging="360"/>
      </w:pPr>
      <w:rPr>
        <w:rFonts w:ascii="Wingdings" w:hAnsi="Wingdings" w:hint="default"/>
      </w:rPr>
    </w:lvl>
    <w:lvl w:ilvl="6" w:tplc="24090001" w:tentative="1">
      <w:start w:val="1"/>
      <w:numFmt w:val="bullet"/>
      <w:lvlText w:val=""/>
      <w:lvlJc w:val="left"/>
      <w:pPr>
        <w:ind w:left="6120" w:hanging="360"/>
      </w:pPr>
      <w:rPr>
        <w:rFonts w:ascii="Symbol" w:hAnsi="Symbol" w:hint="default"/>
      </w:rPr>
    </w:lvl>
    <w:lvl w:ilvl="7" w:tplc="24090003" w:tentative="1">
      <w:start w:val="1"/>
      <w:numFmt w:val="bullet"/>
      <w:lvlText w:val="o"/>
      <w:lvlJc w:val="left"/>
      <w:pPr>
        <w:ind w:left="6840" w:hanging="360"/>
      </w:pPr>
      <w:rPr>
        <w:rFonts w:ascii="Courier New" w:hAnsi="Courier New" w:cs="Courier New" w:hint="default"/>
      </w:rPr>
    </w:lvl>
    <w:lvl w:ilvl="8" w:tplc="24090005" w:tentative="1">
      <w:start w:val="1"/>
      <w:numFmt w:val="bullet"/>
      <w:lvlText w:val=""/>
      <w:lvlJc w:val="left"/>
      <w:pPr>
        <w:ind w:left="7560" w:hanging="360"/>
      </w:pPr>
      <w:rPr>
        <w:rFonts w:ascii="Wingdings" w:hAnsi="Wingdings" w:hint="default"/>
      </w:rPr>
    </w:lvl>
  </w:abstractNum>
  <w:num w:numId="1">
    <w:abstractNumId w:val="8"/>
  </w:num>
  <w:num w:numId="2">
    <w:abstractNumId w:val="43"/>
  </w:num>
  <w:num w:numId="3">
    <w:abstractNumId w:val="16"/>
  </w:num>
  <w:num w:numId="4">
    <w:abstractNumId w:val="44"/>
  </w:num>
  <w:num w:numId="5">
    <w:abstractNumId w:val="41"/>
  </w:num>
  <w:num w:numId="6">
    <w:abstractNumId w:val="37"/>
  </w:num>
  <w:num w:numId="7">
    <w:abstractNumId w:val="39"/>
  </w:num>
  <w:num w:numId="8">
    <w:abstractNumId w:val="1"/>
  </w:num>
  <w:num w:numId="9">
    <w:abstractNumId w:val="32"/>
  </w:num>
  <w:num w:numId="10">
    <w:abstractNumId w:val="19"/>
  </w:num>
  <w:num w:numId="11">
    <w:abstractNumId w:val="15"/>
  </w:num>
  <w:num w:numId="12">
    <w:abstractNumId w:val="14"/>
  </w:num>
  <w:num w:numId="13">
    <w:abstractNumId w:val="17"/>
  </w:num>
  <w:num w:numId="14">
    <w:abstractNumId w:val="28"/>
  </w:num>
  <w:num w:numId="15">
    <w:abstractNumId w:val="22"/>
  </w:num>
  <w:num w:numId="16">
    <w:abstractNumId w:val="36"/>
  </w:num>
  <w:num w:numId="17">
    <w:abstractNumId w:val="5"/>
  </w:num>
  <w:num w:numId="18">
    <w:abstractNumId w:val="3"/>
  </w:num>
  <w:num w:numId="19">
    <w:abstractNumId w:val="27"/>
  </w:num>
  <w:num w:numId="20">
    <w:abstractNumId w:val="25"/>
  </w:num>
  <w:num w:numId="21">
    <w:abstractNumId w:val="40"/>
  </w:num>
  <w:num w:numId="22">
    <w:abstractNumId w:val="6"/>
  </w:num>
  <w:num w:numId="23">
    <w:abstractNumId w:val="29"/>
  </w:num>
  <w:num w:numId="24">
    <w:abstractNumId w:val="7"/>
  </w:num>
  <w:num w:numId="25">
    <w:abstractNumId w:val="33"/>
  </w:num>
  <w:num w:numId="26">
    <w:abstractNumId w:val="12"/>
  </w:num>
  <w:num w:numId="27">
    <w:abstractNumId w:val="24"/>
  </w:num>
  <w:num w:numId="28">
    <w:abstractNumId w:val="4"/>
  </w:num>
  <w:num w:numId="29">
    <w:abstractNumId w:val="26"/>
  </w:num>
  <w:num w:numId="30">
    <w:abstractNumId w:val="31"/>
  </w:num>
  <w:num w:numId="31">
    <w:abstractNumId w:val="45"/>
  </w:num>
  <w:num w:numId="32">
    <w:abstractNumId w:val="42"/>
  </w:num>
  <w:num w:numId="33">
    <w:abstractNumId w:val="49"/>
  </w:num>
  <w:num w:numId="34">
    <w:abstractNumId w:val="13"/>
  </w:num>
  <w:num w:numId="35">
    <w:abstractNumId w:val="23"/>
  </w:num>
  <w:num w:numId="36">
    <w:abstractNumId w:val="20"/>
  </w:num>
  <w:num w:numId="37">
    <w:abstractNumId w:val="2"/>
  </w:num>
  <w:num w:numId="38">
    <w:abstractNumId w:val="18"/>
  </w:num>
  <w:num w:numId="39">
    <w:abstractNumId w:val="38"/>
  </w:num>
  <w:num w:numId="40">
    <w:abstractNumId w:val="35"/>
  </w:num>
  <w:num w:numId="41">
    <w:abstractNumId w:val="21"/>
  </w:num>
  <w:num w:numId="42">
    <w:abstractNumId w:val="47"/>
  </w:num>
  <w:num w:numId="43">
    <w:abstractNumId w:val="9"/>
  </w:num>
  <w:num w:numId="44">
    <w:abstractNumId w:val="46"/>
  </w:num>
  <w:num w:numId="45">
    <w:abstractNumId w:val="10"/>
  </w:num>
  <w:num w:numId="46">
    <w:abstractNumId w:val="34"/>
  </w:num>
  <w:num w:numId="47">
    <w:abstractNumId w:val="48"/>
  </w:num>
  <w:num w:numId="48">
    <w:abstractNumId w:val="11"/>
  </w:num>
  <w:num w:numId="49">
    <w:abstractNumId w:val="0"/>
  </w:num>
  <w:num w:numId="50">
    <w:abstractNumId w:val="3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71B9"/>
    <w:rsid w:val="0000518F"/>
    <w:rsid w:val="00011693"/>
    <w:rsid w:val="00035665"/>
    <w:rsid w:val="00040DB5"/>
    <w:rsid w:val="000466A6"/>
    <w:rsid w:val="00050014"/>
    <w:rsid w:val="00057D74"/>
    <w:rsid w:val="00071616"/>
    <w:rsid w:val="00076AC4"/>
    <w:rsid w:val="000958E3"/>
    <w:rsid w:val="000F6055"/>
    <w:rsid w:val="000F7E28"/>
    <w:rsid w:val="00102FED"/>
    <w:rsid w:val="00115045"/>
    <w:rsid w:val="0012275B"/>
    <w:rsid w:val="0013754B"/>
    <w:rsid w:val="001732A3"/>
    <w:rsid w:val="00193CCC"/>
    <w:rsid w:val="001975A7"/>
    <w:rsid w:val="001A7208"/>
    <w:rsid w:val="001D55F9"/>
    <w:rsid w:val="001D72F3"/>
    <w:rsid w:val="001E1DA4"/>
    <w:rsid w:val="001E4907"/>
    <w:rsid w:val="00200BC9"/>
    <w:rsid w:val="002104A3"/>
    <w:rsid w:val="0021324B"/>
    <w:rsid w:val="00215E48"/>
    <w:rsid w:val="00222F81"/>
    <w:rsid w:val="00224E2E"/>
    <w:rsid w:val="00225ED1"/>
    <w:rsid w:val="00250218"/>
    <w:rsid w:val="0025054F"/>
    <w:rsid w:val="00250A57"/>
    <w:rsid w:val="00260302"/>
    <w:rsid w:val="00260890"/>
    <w:rsid w:val="002779BB"/>
    <w:rsid w:val="0029147C"/>
    <w:rsid w:val="002A40EF"/>
    <w:rsid w:val="002A6C32"/>
    <w:rsid w:val="002C128A"/>
    <w:rsid w:val="002C2F1C"/>
    <w:rsid w:val="002D1D5F"/>
    <w:rsid w:val="002D6787"/>
    <w:rsid w:val="002D70CE"/>
    <w:rsid w:val="002D750C"/>
    <w:rsid w:val="002E2140"/>
    <w:rsid w:val="002F07E9"/>
    <w:rsid w:val="002F3883"/>
    <w:rsid w:val="002F518E"/>
    <w:rsid w:val="002F7439"/>
    <w:rsid w:val="003010BD"/>
    <w:rsid w:val="00302D41"/>
    <w:rsid w:val="003030AF"/>
    <w:rsid w:val="00305121"/>
    <w:rsid w:val="00307C2A"/>
    <w:rsid w:val="00344288"/>
    <w:rsid w:val="00374424"/>
    <w:rsid w:val="00376FE1"/>
    <w:rsid w:val="00381D34"/>
    <w:rsid w:val="00383BFA"/>
    <w:rsid w:val="003944DD"/>
    <w:rsid w:val="003B5286"/>
    <w:rsid w:val="003D2BBA"/>
    <w:rsid w:val="003D66AE"/>
    <w:rsid w:val="003D6FDE"/>
    <w:rsid w:val="003D7B68"/>
    <w:rsid w:val="003E6047"/>
    <w:rsid w:val="003F3D5E"/>
    <w:rsid w:val="003F5F98"/>
    <w:rsid w:val="003F73D0"/>
    <w:rsid w:val="00417A71"/>
    <w:rsid w:val="00424A69"/>
    <w:rsid w:val="0044173C"/>
    <w:rsid w:val="00442436"/>
    <w:rsid w:val="004440B0"/>
    <w:rsid w:val="00445816"/>
    <w:rsid w:val="00451F88"/>
    <w:rsid w:val="0046057D"/>
    <w:rsid w:val="0046737B"/>
    <w:rsid w:val="00473648"/>
    <w:rsid w:val="004771AF"/>
    <w:rsid w:val="0048062F"/>
    <w:rsid w:val="00480DB7"/>
    <w:rsid w:val="004862E3"/>
    <w:rsid w:val="004A2A88"/>
    <w:rsid w:val="004A47A3"/>
    <w:rsid w:val="004C1053"/>
    <w:rsid w:val="004E4E08"/>
    <w:rsid w:val="004E6D8E"/>
    <w:rsid w:val="005022D1"/>
    <w:rsid w:val="00514B26"/>
    <w:rsid w:val="00516473"/>
    <w:rsid w:val="00550C9D"/>
    <w:rsid w:val="00551EFB"/>
    <w:rsid w:val="00554081"/>
    <w:rsid w:val="00554F1D"/>
    <w:rsid w:val="005675B7"/>
    <w:rsid w:val="005705A9"/>
    <w:rsid w:val="005B3428"/>
    <w:rsid w:val="005B40D1"/>
    <w:rsid w:val="005D32C0"/>
    <w:rsid w:val="005E3464"/>
    <w:rsid w:val="0060448B"/>
    <w:rsid w:val="00610EEC"/>
    <w:rsid w:val="00622A8A"/>
    <w:rsid w:val="00627ADE"/>
    <w:rsid w:val="00637112"/>
    <w:rsid w:val="00655054"/>
    <w:rsid w:val="00660FA5"/>
    <w:rsid w:val="00667665"/>
    <w:rsid w:val="006717FF"/>
    <w:rsid w:val="0069209E"/>
    <w:rsid w:val="00697397"/>
    <w:rsid w:val="006B488B"/>
    <w:rsid w:val="006C74AF"/>
    <w:rsid w:val="006E2800"/>
    <w:rsid w:val="00701AB9"/>
    <w:rsid w:val="007055C9"/>
    <w:rsid w:val="00723706"/>
    <w:rsid w:val="007371B9"/>
    <w:rsid w:val="00752C6A"/>
    <w:rsid w:val="00766CB2"/>
    <w:rsid w:val="00794DEC"/>
    <w:rsid w:val="00796EA8"/>
    <w:rsid w:val="007A0964"/>
    <w:rsid w:val="007C3F0D"/>
    <w:rsid w:val="007D0208"/>
    <w:rsid w:val="007D37FB"/>
    <w:rsid w:val="007E76C8"/>
    <w:rsid w:val="007F1CCA"/>
    <w:rsid w:val="007F723A"/>
    <w:rsid w:val="0080586A"/>
    <w:rsid w:val="00810736"/>
    <w:rsid w:val="0081666D"/>
    <w:rsid w:val="0082712A"/>
    <w:rsid w:val="008276A0"/>
    <w:rsid w:val="00836CCA"/>
    <w:rsid w:val="00851E4F"/>
    <w:rsid w:val="008534E8"/>
    <w:rsid w:val="008615CB"/>
    <w:rsid w:val="00866044"/>
    <w:rsid w:val="0088443B"/>
    <w:rsid w:val="008915BD"/>
    <w:rsid w:val="008923E8"/>
    <w:rsid w:val="008D786D"/>
    <w:rsid w:val="00900D71"/>
    <w:rsid w:val="00907566"/>
    <w:rsid w:val="009178E6"/>
    <w:rsid w:val="00926CF5"/>
    <w:rsid w:val="00957F65"/>
    <w:rsid w:val="009675F1"/>
    <w:rsid w:val="00970DC3"/>
    <w:rsid w:val="0099708A"/>
    <w:rsid w:val="009B4140"/>
    <w:rsid w:val="009D240E"/>
    <w:rsid w:val="009D2788"/>
    <w:rsid w:val="009D5BD0"/>
    <w:rsid w:val="009F0B25"/>
    <w:rsid w:val="009F394F"/>
    <w:rsid w:val="00A02FA2"/>
    <w:rsid w:val="00A1165C"/>
    <w:rsid w:val="00A15ED0"/>
    <w:rsid w:val="00A169A1"/>
    <w:rsid w:val="00A25597"/>
    <w:rsid w:val="00A35CEE"/>
    <w:rsid w:val="00A37F7D"/>
    <w:rsid w:val="00A4378C"/>
    <w:rsid w:val="00A47A7C"/>
    <w:rsid w:val="00A605F3"/>
    <w:rsid w:val="00A6390C"/>
    <w:rsid w:val="00A7085C"/>
    <w:rsid w:val="00A73620"/>
    <w:rsid w:val="00A74EF3"/>
    <w:rsid w:val="00A90BE3"/>
    <w:rsid w:val="00A95BEB"/>
    <w:rsid w:val="00AB0C45"/>
    <w:rsid w:val="00AD228D"/>
    <w:rsid w:val="00AE7010"/>
    <w:rsid w:val="00AF3241"/>
    <w:rsid w:val="00AF584C"/>
    <w:rsid w:val="00AF66EF"/>
    <w:rsid w:val="00B00A63"/>
    <w:rsid w:val="00B02E1C"/>
    <w:rsid w:val="00B32F0D"/>
    <w:rsid w:val="00B519FE"/>
    <w:rsid w:val="00B77456"/>
    <w:rsid w:val="00B91EC1"/>
    <w:rsid w:val="00BB55CD"/>
    <w:rsid w:val="00BC3CD3"/>
    <w:rsid w:val="00BD1951"/>
    <w:rsid w:val="00BD20AC"/>
    <w:rsid w:val="00C00A8D"/>
    <w:rsid w:val="00C058D3"/>
    <w:rsid w:val="00C23E37"/>
    <w:rsid w:val="00C311E3"/>
    <w:rsid w:val="00C54BDF"/>
    <w:rsid w:val="00C54D52"/>
    <w:rsid w:val="00C56129"/>
    <w:rsid w:val="00C56BA5"/>
    <w:rsid w:val="00C56FF9"/>
    <w:rsid w:val="00C61E50"/>
    <w:rsid w:val="00C6402F"/>
    <w:rsid w:val="00C7246C"/>
    <w:rsid w:val="00C90C6F"/>
    <w:rsid w:val="00CA2A91"/>
    <w:rsid w:val="00CA3D1B"/>
    <w:rsid w:val="00CA5850"/>
    <w:rsid w:val="00CB4F89"/>
    <w:rsid w:val="00CB5DA3"/>
    <w:rsid w:val="00CE19CB"/>
    <w:rsid w:val="00CF4388"/>
    <w:rsid w:val="00CF4646"/>
    <w:rsid w:val="00D026B6"/>
    <w:rsid w:val="00D16A5F"/>
    <w:rsid w:val="00D254C6"/>
    <w:rsid w:val="00D30528"/>
    <w:rsid w:val="00D30AC0"/>
    <w:rsid w:val="00D32089"/>
    <w:rsid w:val="00D47B69"/>
    <w:rsid w:val="00D60562"/>
    <w:rsid w:val="00D63059"/>
    <w:rsid w:val="00D700FC"/>
    <w:rsid w:val="00D70C34"/>
    <w:rsid w:val="00D74901"/>
    <w:rsid w:val="00D808DE"/>
    <w:rsid w:val="00D80922"/>
    <w:rsid w:val="00D84710"/>
    <w:rsid w:val="00DB11A7"/>
    <w:rsid w:val="00DD7CD5"/>
    <w:rsid w:val="00DF2EDF"/>
    <w:rsid w:val="00E07765"/>
    <w:rsid w:val="00E138C8"/>
    <w:rsid w:val="00E15DC9"/>
    <w:rsid w:val="00E21282"/>
    <w:rsid w:val="00E216D8"/>
    <w:rsid w:val="00E36330"/>
    <w:rsid w:val="00E41B37"/>
    <w:rsid w:val="00E432E6"/>
    <w:rsid w:val="00E823B6"/>
    <w:rsid w:val="00E8393C"/>
    <w:rsid w:val="00E95C1C"/>
    <w:rsid w:val="00E9601A"/>
    <w:rsid w:val="00EA0923"/>
    <w:rsid w:val="00ED7FAE"/>
    <w:rsid w:val="00EE4D5D"/>
    <w:rsid w:val="00EE7366"/>
    <w:rsid w:val="00EE7B04"/>
    <w:rsid w:val="00EF0E14"/>
    <w:rsid w:val="00EF2944"/>
    <w:rsid w:val="00EF36C6"/>
    <w:rsid w:val="00EF6299"/>
    <w:rsid w:val="00F26443"/>
    <w:rsid w:val="00F36709"/>
    <w:rsid w:val="00F40F31"/>
    <w:rsid w:val="00F50214"/>
    <w:rsid w:val="00F50B27"/>
    <w:rsid w:val="00F52D56"/>
    <w:rsid w:val="00F642A9"/>
    <w:rsid w:val="00F66849"/>
    <w:rsid w:val="00F77B17"/>
    <w:rsid w:val="00F80CAD"/>
    <w:rsid w:val="00F87328"/>
    <w:rsid w:val="00F9645F"/>
    <w:rsid w:val="00FA4679"/>
    <w:rsid w:val="00FB1385"/>
    <w:rsid w:val="00FD3707"/>
    <w:rsid w:val="00FD3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sanctions-embargoes-and-restric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gov.uk/government/publications/financial-sanctions-faqs" TargetMode="External"/><Relationship Id="rId5" Type="http://schemas.openxmlformats.org/officeDocument/2006/relationships/webSettings" Target="webSettings.xml"/><Relationship Id="rId10" Type="http://schemas.openxmlformats.org/officeDocument/2006/relationships/hyperlink" Target="https://www.gov.uk/government/collections/financial-sanctions-regime-specific-consolidated-listsand-releases" TargetMode="External"/><Relationship Id="rId4" Type="http://schemas.openxmlformats.org/officeDocument/2006/relationships/settings" Target="settings.xml"/><Relationship Id="rId9" Type="http://schemas.openxmlformats.org/officeDocument/2006/relationships/hyperlink" Target="http://eur-lex.europa.eu/legal-content/EN/TXT/PDF/?uri=OJ:JOL_2014_358_R_0001&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54121-2E1E-41E0-9D67-D1003F85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3</cp:revision>
  <cp:lastPrinted>2015-01-05T16:35:00Z</cp:lastPrinted>
  <dcterms:created xsi:type="dcterms:W3CDTF">2015-01-05T16:38:00Z</dcterms:created>
  <dcterms:modified xsi:type="dcterms:W3CDTF">2015-01-05T16:45:00Z</dcterms:modified>
</cp:coreProperties>
</file>