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AC4F7C">
              <w:trPr>
                <w:trHeight w:val="13680"/>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AC4F7C" w:rsidP="006B488B">
                  <w:pPr>
                    <w:pStyle w:val="Default"/>
                    <w:ind w:left="-108" w:right="-90"/>
                    <w:jc w:val="both"/>
                    <w:rPr>
                      <w:rFonts w:ascii="Arial" w:hAnsi="Arial" w:cs="Arial"/>
                    </w:rPr>
                  </w:pPr>
                  <w:r>
                    <w:rPr>
                      <w:rFonts w:ascii="Arial" w:hAnsi="Arial" w:cs="Arial"/>
                    </w:rPr>
                    <w:t>15</w:t>
                  </w:r>
                  <w:r w:rsidR="0051414A">
                    <w:rPr>
                      <w:rFonts w:ascii="Arial" w:hAnsi="Arial" w:cs="Arial"/>
                    </w:rPr>
                    <w:t xml:space="preserve"> May</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AC4F7C" w:rsidRPr="00AC4F7C" w:rsidRDefault="00AC4F7C" w:rsidP="00AC4F7C">
                  <w:pPr>
                    <w:pStyle w:val="Default"/>
                    <w:ind w:right="-90"/>
                    <w:jc w:val="center"/>
                    <w:rPr>
                      <w:rFonts w:ascii="Arial" w:hAnsi="Arial" w:cs="Arial"/>
                      <w:b/>
                      <w:sz w:val="28"/>
                      <w:szCs w:val="28"/>
                    </w:rPr>
                  </w:pPr>
                  <w:r w:rsidRPr="00AC4F7C">
                    <w:rPr>
                      <w:rFonts w:ascii="Arial" w:hAnsi="Arial" w:cs="Arial"/>
                      <w:b/>
                      <w:sz w:val="28"/>
                      <w:szCs w:val="28"/>
                    </w:rPr>
                    <w:t>Al Qaida</w:t>
                  </w:r>
                </w:p>
                <w:p w:rsidR="00AC4F7C" w:rsidRDefault="00AC4F7C" w:rsidP="008923E8">
                  <w:pPr>
                    <w:pStyle w:val="Default"/>
                    <w:ind w:right="-90"/>
                    <w:jc w:val="both"/>
                    <w:rPr>
                      <w:rFonts w:ascii="Arial" w:hAnsi="Arial" w:cs="Arial"/>
                    </w:rPr>
                  </w:pPr>
                </w:p>
                <w:p w:rsidR="00AC4F7C" w:rsidRPr="00AC4F7C" w:rsidRDefault="008A3322" w:rsidP="00AC4F7C">
                  <w:pPr>
                    <w:pStyle w:val="Default"/>
                    <w:ind w:right="-90"/>
                    <w:rPr>
                      <w:b/>
                    </w:rPr>
                  </w:pPr>
                  <w:r w:rsidRPr="00AC4F7C">
                    <w:rPr>
                      <w:b/>
                    </w:rPr>
                    <w:t xml:space="preserve">Introduction </w:t>
                  </w:r>
                </w:p>
                <w:p w:rsidR="00AC4F7C" w:rsidRDefault="00AC4F7C" w:rsidP="00AC4F7C">
                  <w:pPr>
                    <w:pStyle w:val="Default"/>
                    <w:ind w:right="-90"/>
                  </w:pPr>
                </w:p>
                <w:p w:rsidR="00AC4F7C" w:rsidRDefault="008A3322" w:rsidP="00AC4F7C">
                  <w:pPr>
                    <w:pStyle w:val="Default"/>
                    <w:numPr>
                      <w:ilvl w:val="0"/>
                      <w:numId w:val="43"/>
                    </w:numPr>
                    <w:ind w:right="-90"/>
                  </w:pPr>
                  <w:r>
                    <w:t xml:space="preserve">Council Regulation (EC) 881/2002 (“the Regulation”) imposing financial sanctions against Al-Qaida has been amended so that an asset freeze no longer applies to the persons listed in the Annex to this Notice. </w:t>
                  </w:r>
                </w:p>
                <w:p w:rsidR="00AC4F7C" w:rsidRDefault="00AC4F7C" w:rsidP="00AC4F7C">
                  <w:pPr>
                    <w:pStyle w:val="Default"/>
                    <w:ind w:right="-90"/>
                  </w:pPr>
                </w:p>
                <w:p w:rsidR="00AC4F7C" w:rsidRPr="00AC4F7C" w:rsidRDefault="008A3322" w:rsidP="00AC4F7C">
                  <w:pPr>
                    <w:pStyle w:val="Default"/>
                    <w:ind w:right="-90"/>
                    <w:rPr>
                      <w:b/>
                    </w:rPr>
                  </w:pPr>
                  <w:r w:rsidRPr="00AC4F7C">
                    <w:rPr>
                      <w:b/>
                    </w:rPr>
                    <w:t xml:space="preserve">Notice summary (Full details are provided in the Annex to this Notice) </w:t>
                  </w:r>
                </w:p>
                <w:p w:rsidR="00AC4F7C" w:rsidRDefault="00AC4F7C" w:rsidP="00AC4F7C">
                  <w:pPr>
                    <w:pStyle w:val="Default"/>
                    <w:ind w:right="-90"/>
                  </w:pPr>
                </w:p>
                <w:p w:rsidR="00AC4F7C" w:rsidRDefault="008A3322" w:rsidP="00AC4F7C">
                  <w:pPr>
                    <w:pStyle w:val="Default"/>
                    <w:numPr>
                      <w:ilvl w:val="0"/>
                      <w:numId w:val="43"/>
                    </w:numPr>
                    <w:ind w:right="-90"/>
                  </w:pPr>
                  <w:r>
                    <w:t xml:space="preserve">The following entries have been removed from the consolidated list and are no longer subject to an asset freeze.  </w:t>
                  </w:r>
                </w:p>
                <w:p w:rsidR="00AC4F7C" w:rsidRDefault="00AC4F7C" w:rsidP="00AC4F7C">
                  <w:pPr>
                    <w:pStyle w:val="Default"/>
                    <w:ind w:left="720" w:right="-90"/>
                  </w:pPr>
                </w:p>
                <w:p w:rsidR="00AC4F7C" w:rsidRDefault="008A3322" w:rsidP="00AC4F7C">
                  <w:pPr>
                    <w:pStyle w:val="Default"/>
                    <w:numPr>
                      <w:ilvl w:val="0"/>
                      <w:numId w:val="46"/>
                    </w:numPr>
                    <w:spacing w:line="276" w:lineRule="auto"/>
                    <w:ind w:right="-90"/>
                  </w:pPr>
                  <w:r>
                    <w:t xml:space="preserve">AL-JELASSI, </w:t>
                  </w:r>
                  <w:proofErr w:type="spellStart"/>
                  <w:r>
                    <w:t>Riadh</w:t>
                  </w:r>
                  <w:proofErr w:type="spellEnd"/>
                  <w:r>
                    <w:t xml:space="preserve">, Ben </w:t>
                  </w:r>
                  <w:proofErr w:type="spellStart"/>
                  <w:r>
                    <w:t>Belkassem</w:t>
                  </w:r>
                  <w:proofErr w:type="spellEnd"/>
                  <w:r>
                    <w:t>, Ben Mohamed (Group ID: 7214)</w:t>
                  </w:r>
                </w:p>
                <w:p w:rsidR="00AC4F7C" w:rsidRDefault="008A3322" w:rsidP="00AC4F7C">
                  <w:pPr>
                    <w:pStyle w:val="Default"/>
                    <w:numPr>
                      <w:ilvl w:val="0"/>
                      <w:numId w:val="46"/>
                    </w:numPr>
                    <w:spacing w:line="276" w:lineRule="auto"/>
                    <w:ind w:right="-90"/>
                  </w:pPr>
                  <w:r>
                    <w:t xml:space="preserve">AL-JENDOUBI, </w:t>
                  </w:r>
                  <w:proofErr w:type="spellStart"/>
                  <w:r>
                    <w:t>Faouzi</w:t>
                  </w:r>
                  <w:proofErr w:type="spellEnd"/>
                  <w:r>
                    <w:t>, Ben Mohamed, Ben Ahmed (Group ID: 7802)</w:t>
                  </w:r>
                </w:p>
                <w:p w:rsidR="00AC4F7C" w:rsidRDefault="008A3322" w:rsidP="00AC4F7C">
                  <w:pPr>
                    <w:pStyle w:val="Default"/>
                    <w:numPr>
                      <w:ilvl w:val="0"/>
                      <w:numId w:val="46"/>
                    </w:numPr>
                    <w:spacing w:line="276" w:lineRule="auto"/>
                    <w:ind w:right="-90"/>
                  </w:pPr>
                  <w:r>
                    <w:t>AL-TLILI, Al-</w:t>
                  </w:r>
                  <w:proofErr w:type="spellStart"/>
                  <w:r>
                    <w:t>Azhar</w:t>
                  </w:r>
                  <w:proofErr w:type="spellEnd"/>
                  <w:r>
                    <w:t>, Ben Mohamm</w:t>
                  </w:r>
                  <w:r w:rsidR="00AC4F7C">
                    <w:t>ed, Ben El-Abed (Group ID: 7515)</w:t>
                  </w:r>
                </w:p>
                <w:p w:rsidR="00AC4F7C" w:rsidRDefault="008A3322" w:rsidP="00AC4F7C">
                  <w:pPr>
                    <w:pStyle w:val="Default"/>
                    <w:numPr>
                      <w:ilvl w:val="0"/>
                      <w:numId w:val="46"/>
                    </w:numPr>
                    <w:spacing w:line="276" w:lineRule="auto"/>
                    <w:ind w:right="-90"/>
                  </w:pPr>
                  <w:r>
                    <w:t xml:space="preserve">AL-WAZ, </w:t>
                  </w:r>
                  <w:proofErr w:type="spellStart"/>
                  <w:r>
                    <w:t>Najib</w:t>
                  </w:r>
                  <w:proofErr w:type="spellEnd"/>
                  <w:r>
                    <w:t>, Ben Mohamed, Ben Salem (Group ID: 7804)</w:t>
                  </w:r>
                </w:p>
                <w:p w:rsidR="00AC4F7C" w:rsidRDefault="008A3322" w:rsidP="00AC4F7C">
                  <w:pPr>
                    <w:pStyle w:val="Default"/>
                    <w:numPr>
                      <w:ilvl w:val="0"/>
                      <w:numId w:val="46"/>
                    </w:numPr>
                    <w:spacing w:line="276" w:lineRule="auto"/>
                    <w:ind w:right="-90"/>
                  </w:pPr>
                  <w:r>
                    <w:t xml:space="preserve">KISHK, </w:t>
                  </w:r>
                  <w:proofErr w:type="spellStart"/>
                  <w:r>
                    <w:t>Samirm</w:t>
                  </w:r>
                  <w:proofErr w:type="spellEnd"/>
                  <w:r>
                    <w:t xml:space="preserve">, </w:t>
                  </w:r>
                  <w:proofErr w:type="spellStart"/>
                  <w:r>
                    <w:t>Abd</w:t>
                  </w:r>
                  <w:proofErr w:type="spellEnd"/>
                  <w:r>
                    <w:t xml:space="preserve"> El </w:t>
                  </w:r>
                  <w:proofErr w:type="spellStart"/>
                  <w:r>
                    <w:t>Latif</w:t>
                  </w:r>
                  <w:proofErr w:type="spellEnd"/>
                  <w:r>
                    <w:t xml:space="preserve">, El </w:t>
                  </w:r>
                  <w:proofErr w:type="spellStart"/>
                  <w:r>
                    <w:t>Sayed</w:t>
                  </w:r>
                  <w:proofErr w:type="spellEnd"/>
                  <w:r>
                    <w:t xml:space="preserve"> (Group ID: 7228)</w:t>
                  </w:r>
                </w:p>
                <w:p w:rsidR="00AC4F7C" w:rsidRDefault="008A3322" w:rsidP="00AC4F7C">
                  <w:pPr>
                    <w:pStyle w:val="Default"/>
                    <w:numPr>
                      <w:ilvl w:val="0"/>
                      <w:numId w:val="46"/>
                    </w:numPr>
                    <w:spacing w:line="276" w:lineRule="auto"/>
                    <w:ind w:right="-90"/>
                  </w:pPr>
                  <w:r>
                    <w:t>RARRBO, Ahmed, Hosni (Group ID: 7806)</w:t>
                  </w:r>
                </w:p>
                <w:p w:rsidR="00AC4F7C" w:rsidRDefault="00AC4F7C" w:rsidP="00AC4F7C">
                  <w:pPr>
                    <w:pStyle w:val="Default"/>
                    <w:ind w:right="-90"/>
                  </w:pPr>
                </w:p>
                <w:p w:rsidR="00AC4F7C" w:rsidRPr="00AC4F7C" w:rsidRDefault="008A3322" w:rsidP="00AC4F7C">
                  <w:pPr>
                    <w:pStyle w:val="Default"/>
                    <w:ind w:right="-90"/>
                    <w:rPr>
                      <w:b/>
                    </w:rPr>
                  </w:pPr>
                  <w:r w:rsidRPr="00AC4F7C">
                    <w:rPr>
                      <w:b/>
                    </w:rPr>
                    <w:t xml:space="preserve">Legislative details </w:t>
                  </w:r>
                </w:p>
                <w:p w:rsidR="00AC4F7C" w:rsidRDefault="00AC4F7C" w:rsidP="00AC4F7C">
                  <w:pPr>
                    <w:pStyle w:val="Default"/>
                    <w:ind w:right="-90"/>
                  </w:pPr>
                </w:p>
                <w:p w:rsidR="00AC4F7C" w:rsidRDefault="008A3322" w:rsidP="00AC4F7C">
                  <w:pPr>
                    <w:pStyle w:val="Default"/>
                    <w:numPr>
                      <w:ilvl w:val="0"/>
                      <w:numId w:val="43"/>
                    </w:numPr>
                    <w:ind w:right="-90"/>
                  </w:pPr>
                  <w:r>
                    <w:t xml:space="preserve">On 14 May 2015 Commission Implementing Regulation (EU) No 2015/769 (“the Amending Regulation”) was published in the Official Journal of the European Union (O.J. L 121, 14.5.2015, p.3) by the European Commission. </w:t>
                  </w:r>
                </w:p>
                <w:p w:rsidR="00AC4F7C" w:rsidRDefault="00AC4F7C" w:rsidP="00AC4F7C">
                  <w:pPr>
                    <w:pStyle w:val="Default"/>
                    <w:ind w:right="-90"/>
                  </w:pPr>
                </w:p>
                <w:p w:rsidR="00AC4F7C" w:rsidRDefault="008A3322" w:rsidP="00AC4F7C">
                  <w:pPr>
                    <w:pStyle w:val="Default"/>
                    <w:numPr>
                      <w:ilvl w:val="0"/>
                      <w:numId w:val="43"/>
                    </w:numPr>
                    <w:ind w:right="-90"/>
                  </w:pPr>
                  <w:r>
                    <w:t>The Amending Regulation amended Annex I to the Regulation</w:t>
                  </w:r>
                  <w:r w:rsidR="00AC4F7C">
                    <w:t xml:space="preserve"> with effect from 15 May 2015.</w:t>
                  </w:r>
                </w:p>
                <w:p w:rsidR="00AC4F7C" w:rsidRDefault="00AC4F7C" w:rsidP="00AC4F7C">
                  <w:pPr>
                    <w:pStyle w:val="Default"/>
                    <w:ind w:right="-90"/>
                  </w:pPr>
                </w:p>
                <w:p w:rsidR="00AC4F7C" w:rsidRDefault="008A3322" w:rsidP="00AC4F7C">
                  <w:pPr>
                    <w:pStyle w:val="Default"/>
                    <w:numPr>
                      <w:ilvl w:val="0"/>
                      <w:numId w:val="43"/>
                    </w:numPr>
                    <w:ind w:right="-90"/>
                  </w:pPr>
                  <w:r>
                    <w:t xml:space="preserve">The Amending Regulation reflects the decision made on 30 April 2015 by the relevant United Nations Security Council (UNSC) Committee to remove six individuals from the list of persons subject to financial sanctions. </w:t>
                  </w:r>
                </w:p>
                <w:p w:rsidR="00AC4F7C" w:rsidRDefault="00AC4F7C" w:rsidP="00AC4F7C">
                  <w:pPr>
                    <w:pStyle w:val="Default"/>
                    <w:ind w:right="-90"/>
                  </w:pPr>
                </w:p>
                <w:p w:rsidR="00AC4F7C" w:rsidRPr="00AC4F7C" w:rsidRDefault="008A3322" w:rsidP="00AC4F7C">
                  <w:pPr>
                    <w:pStyle w:val="Default"/>
                    <w:ind w:right="-90"/>
                    <w:rPr>
                      <w:b/>
                    </w:rPr>
                  </w:pPr>
                  <w:r w:rsidRPr="00AC4F7C">
                    <w:rPr>
                      <w:b/>
                    </w:rPr>
                    <w:t xml:space="preserve">Further Information </w:t>
                  </w:r>
                </w:p>
                <w:p w:rsidR="00AC4F7C" w:rsidRDefault="00AC4F7C" w:rsidP="00AC4F7C">
                  <w:pPr>
                    <w:pStyle w:val="Default"/>
                    <w:ind w:right="-90"/>
                  </w:pPr>
                </w:p>
                <w:p w:rsidR="00AC4F7C" w:rsidRDefault="008A3322" w:rsidP="00AC4F7C">
                  <w:pPr>
                    <w:pStyle w:val="Default"/>
                    <w:numPr>
                      <w:ilvl w:val="0"/>
                      <w:numId w:val="43"/>
                    </w:numPr>
                    <w:ind w:right="-90"/>
                  </w:pPr>
                  <w:r>
                    <w:t xml:space="preserve">A copy of the Amending Regulation can be obtained from the website of the Official Journal of the European Union: </w:t>
                  </w:r>
                </w:p>
                <w:p w:rsidR="00AC4F7C" w:rsidRDefault="00AC4F7C" w:rsidP="00AC4F7C">
                  <w:pPr>
                    <w:pStyle w:val="Default"/>
                    <w:ind w:left="720" w:right="-90"/>
                  </w:pPr>
                  <w:hyperlink r:id="rId10" w:history="1">
                    <w:r w:rsidRPr="00EE3871">
                      <w:rPr>
                        <w:rStyle w:val="Hyperlink"/>
                      </w:rPr>
                      <w:t>http://eur-lex.europa.eu/legal-content/EN/TXT/PDF/?uri=OJ:JOL_2015_121_R_0002&amp;from=EN</w:t>
                    </w:r>
                  </w:hyperlink>
                </w:p>
                <w:p w:rsidR="00AC4F7C" w:rsidRDefault="008A3322" w:rsidP="00AC4F7C">
                  <w:pPr>
                    <w:pStyle w:val="Default"/>
                    <w:ind w:left="720" w:right="-90"/>
                  </w:pPr>
                  <w:r>
                    <w:t xml:space="preserve"> </w:t>
                  </w:r>
                </w:p>
                <w:p w:rsidR="00AC4F7C" w:rsidRDefault="008A3322" w:rsidP="00AC4F7C">
                  <w:pPr>
                    <w:pStyle w:val="Default"/>
                    <w:numPr>
                      <w:ilvl w:val="0"/>
                      <w:numId w:val="43"/>
                    </w:numPr>
                    <w:ind w:right="-90"/>
                  </w:pPr>
                  <w:r>
                    <w:lastRenderedPageBreak/>
                    <w:t xml:space="preserve">Copies of relevant Releases, certain EU Regulations, UNSC Resolutions and UK legislation can be obtained from the Al-Qaida Financial Sanctions page on the GOV.UK website: </w:t>
                  </w:r>
                </w:p>
                <w:p w:rsidR="00AC4F7C" w:rsidRDefault="00AC4F7C" w:rsidP="00AC4F7C">
                  <w:pPr>
                    <w:pStyle w:val="Default"/>
                    <w:ind w:left="720" w:right="-90"/>
                  </w:pPr>
                  <w:hyperlink r:id="rId11" w:history="1">
                    <w:r w:rsidRPr="00EE3871">
                      <w:rPr>
                        <w:rStyle w:val="Hyperlink"/>
                      </w:rPr>
                      <w:t>https://www.gov.uk/government/collections/financial-sanctions-regime-specificconsolidated-lists-and-releases</w:t>
                    </w:r>
                  </w:hyperlink>
                </w:p>
                <w:p w:rsidR="00AC4F7C" w:rsidRDefault="00AC4F7C" w:rsidP="00AC4F7C">
                  <w:pPr>
                    <w:pStyle w:val="Default"/>
                    <w:ind w:right="-90"/>
                  </w:pPr>
                </w:p>
                <w:p w:rsidR="00AC4F7C" w:rsidRDefault="008A3322" w:rsidP="00AC4F7C">
                  <w:pPr>
                    <w:pStyle w:val="Default"/>
                    <w:numPr>
                      <w:ilvl w:val="0"/>
                      <w:numId w:val="43"/>
                    </w:numPr>
                    <w:ind w:right="-90"/>
                  </w:pPr>
                  <w:r>
                    <w:t>Further details on the UN measures in respect of Regime can be found on the relevant UN Sanctions Committee webpage:</w:t>
                  </w:r>
                </w:p>
                <w:p w:rsidR="00AC4F7C" w:rsidRDefault="00AC4F7C" w:rsidP="00AC4F7C">
                  <w:pPr>
                    <w:pStyle w:val="Default"/>
                    <w:ind w:left="720" w:right="-90"/>
                  </w:pPr>
                  <w:hyperlink r:id="rId12" w:history="1">
                    <w:r w:rsidRPr="00EE3871">
                      <w:rPr>
                        <w:rStyle w:val="Hyperlink"/>
                      </w:rPr>
                      <w:t>http://www.un.org/sc/committees</w:t>
                    </w:r>
                  </w:hyperlink>
                </w:p>
                <w:p w:rsidR="00AC4F7C" w:rsidRDefault="00AC4F7C" w:rsidP="00AC4F7C">
                  <w:pPr>
                    <w:pStyle w:val="Default"/>
                    <w:ind w:left="720" w:right="-90"/>
                  </w:pPr>
                </w:p>
                <w:p w:rsidR="00AC4F7C" w:rsidRPr="00AC4F7C" w:rsidRDefault="008A3322" w:rsidP="00AC4F7C">
                  <w:pPr>
                    <w:pStyle w:val="Default"/>
                    <w:numPr>
                      <w:ilvl w:val="0"/>
                      <w:numId w:val="43"/>
                    </w:numPr>
                    <w:ind w:right="-90"/>
                    <w:rPr>
                      <w:rFonts w:ascii="Arial" w:hAnsi="Arial" w:cs="Arial"/>
                      <w:b/>
                      <w:sz w:val="28"/>
                      <w:szCs w:val="28"/>
                    </w:rPr>
                  </w:pPr>
                  <w:r>
                    <w:t xml:space="preserve">It should be noted that the Annex to this Notice and the Consolidated List include certain background information provided by the UN Sanctions Committee that is not included in Annex I to the Regulation. </w:t>
                  </w:r>
                </w:p>
                <w:p w:rsidR="00AC4F7C" w:rsidRPr="00AC4F7C" w:rsidRDefault="00AC4F7C" w:rsidP="00AC4F7C">
                  <w:pPr>
                    <w:pStyle w:val="Default"/>
                    <w:ind w:left="720" w:right="-90"/>
                    <w:rPr>
                      <w:rFonts w:ascii="Arial" w:hAnsi="Arial" w:cs="Arial"/>
                      <w:b/>
                      <w:sz w:val="28"/>
                      <w:szCs w:val="28"/>
                    </w:rPr>
                  </w:pPr>
                </w:p>
                <w:p w:rsidR="00AC4F7C" w:rsidRPr="00AC4F7C" w:rsidRDefault="008A3322" w:rsidP="00AC4F7C">
                  <w:pPr>
                    <w:pStyle w:val="Default"/>
                    <w:numPr>
                      <w:ilvl w:val="0"/>
                      <w:numId w:val="43"/>
                    </w:numPr>
                    <w:ind w:right="-90"/>
                    <w:rPr>
                      <w:rFonts w:ascii="Arial" w:hAnsi="Arial" w:cs="Arial"/>
                      <w:b/>
                      <w:sz w:val="28"/>
                      <w:szCs w:val="28"/>
                    </w:rPr>
                  </w:pPr>
                  <w:r>
                    <w:t xml:space="preserve">Please see the FAQs for more information around financial sanctions: </w:t>
                  </w:r>
                  <w:hyperlink r:id="rId13" w:history="1">
                    <w:r w:rsidR="00AC4F7C" w:rsidRPr="00EE3871">
                      <w:rPr>
                        <w:rStyle w:val="Hyperlink"/>
                      </w:rPr>
                      <w:t>https://www.gov.uk/government/publications/financial-sanctions-faqs</w:t>
                    </w:r>
                  </w:hyperlink>
                </w:p>
                <w:p w:rsidR="00AC4F7C" w:rsidRDefault="00AC4F7C" w:rsidP="00AC4F7C">
                  <w:pPr>
                    <w:spacing w:after="0" w:line="240" w:lineRule="auto"/>
                    <w:ind w:right="-90"/>
                    <w:jc w:val="both"/>
                    <w:rPr>
                      <w:rFonts w:ascii="Arial" w:hAnsi="Arial" w:cs="Arial"/>
                      <w:sz w:val="24"/>
                      <w:szCs w:val="24"/>
                    </w:rPr>
                  </w:pPr>
                </w:p>
                <w:p w:rsidR="00AC4F7C" w:rsidRPr="00984ABE" w:rsidRDefault="00AC4F7C" w:rsidP="00AC4F7C">
                  <w:pPr>
                    <w:spacing w:after="0" w:line="240" w:lineRule="auto"/>
                    <w:ind w:right="-90"/>
                    <w:jc w:val="both"/>
                    <w:rPr>
                      <w:rFonts w:ascii="Arial" w:hAnsi="Arial" w:cs="Arial"/>
                      <w:b/>
                      <w:sz w:val="24"/>
                      <w:szCs w:val="24"/>
                    </w:rPr>
                  </w:pPr>
                  <w:r w:rsidRPr="00984ABE">
                    <w:rPr>
                      <w:rFonts w:ascii="Arial" w:hAnsi="Arial" w:cs="Arial"/>
                      <w:b/>
                      <w:sz w:val="24"/>
                      <w:szCs w:val="24"/>
                    </w:rPr>
                    <w:t>Enquiries/Contact Details</w:t>
                  </w:r>
                </w:p>
                <w:p w:rsidR="00AC4F7C" w:rsidRPr="00984ABE" w:rsidRDefault="00AC4F7C" w:rsidP="00AC4F7C">
                  <w:pPr>
                    <w:spacing w:after="0" w:line="240" w:lineRule="auto"/>
                    <w:ind w:right="-90"/>
                    <w:jc w:val="both"/>
                    <w:rPr>
                      <w:rFonts w:ascii="Arial" w:hAnsi="Arial" w:cs="Arial"/>
                      <w:sz w:val="24"/>
                      <w:szCs w:val="24"/>
                    </w:rPr>
                  </w:pPr>
                </w:p>
                <w:p w:rsidR="00AC4F7C" w:rsidRPr="00AC4F7C" w:rsidRDefault="00AC4F7C" w:rsidP="00AC4F7C">
                  <w:pPr>
                    <w:pStyle w:val="ListParagraph"/>
                    <w:numPr>
                      <w:ilvl w:val="0"/>
                      <w:numId w:val="43"/>
                    </w:numPr>
                    <w:spacing w:after="0" w:line="240" w:lineRule="auto"/>
                    <w:ind w:right="-90"/>
                    <w:jc w:val="both"/>
                    <w:rPr>
                      <w:rFonts w:ascii="Arial" w:hAnsi="Arial" w:cs="Arial"/>
                      <w:sz w:val="24"/>
                      <w:szCs w:val="24"/>
                    </w:rPr>
                  </w:pPr>
                  <w:r w:rsidRPr="00AC4F7C">
                    <w:rPr>
                      <w:rFonts w:ascii="Arial" w:hAnsi="Arial" w:cs="Arial"/>
                      <w:sz w:val="24"/>
                      <w:szCs w:val="24"/>
                    </w:rPr>
                    <w:t>Non-media enquiries should be addressed to:</w:t>
                  </w:r>
                </w:p>
                <w:p w:rsidR="00AC4F7C" w:rsidRPr="00984ABE" w:rsidRDefault="00AC4F7C" w:rsidP="00AC4F7C">
                  <w:pPr>
                    <w:spacing w:after="0" w:line="240" w:lineRule="auto"/>
                    <w:ind w:right="-90"/>
                    <w:jc w:val="both"/>
                    <w:rPr>
                      <w:rFonts w:ascii="Arial" w:hAnsi="Arial" w:cs="Arial"/>
                      <w:sz w:val="24"/>
                      <w:szCs w:val="24"/>
                    </w:rPr>
                  </w:pP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The Commissioner</w:t>
                  </w: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Financial Services Commission</w:t>
                  </w: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Phoenix House</w:t>
                  </w: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Brades, MSR1110</w:t>
                  </w: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Montserrat</w:t>
                  </w:r>
                </w:p>
                <w:p w:rsidR="00AC4F7C" w:rsidRPr="00984ABE" w:rsidRDefault="00AC4F7C" w:rsidP="00AC4F7C">
                  <w:pPr>
                    <w:spacing w:after="0" w:line="240" w:lineRule="auto"/>
                    <w:ind w:left="702" w:right="-90"/>
                    <w:jc w:val="both"/>
                    <w:rPr>
                      <w:rFonts w:ascii="Arial" w:hAnsi="Arial" w:cs="Arial"/>
                      <w:sz w:val="24"/>
                      <w:szCs w:val="24"/>
                    </w:rPr>
                  </w:pPr>
                  <w:r w:rsidRPr="00984ABE">
                    <w:rPr>
                      <w:rFonts w:ascii="Arial" w:hAnsi="Arial" w:cs="Arial"/>
                      <w:sz w:val="24"/>
                      <w:szCs w:val="24"/>
                    </w:rPr>
                    <w:t xml:space="preserve">Email: </w:t>
                  </w:r>
                  <w:hyperlink r:id="rId14" w:history="1">
                    <w:r w:rsidRPr="00984ABE">
                      <w:rPr>
                        <w:rStyle w:val="Hyperlink"/>
                        <w:rFonts w:ascii="Arial" w:hAnsi="Arial" w:cs="Arial"/>
                        <w:sz w:val="24"/>
                        <w:szCs w:val="24"/>
                      </w:rPr>
                      <w:t>fscmrat@candw.ms</w:t>
                    </w:r>
                  </w:hyperlink>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Pr="00A3089A" w:rsidRDefault="00AC4F7C" w:rsidP="00AC4F7C">
                  <w:pPr>
                    <w:spacing w:after="0" w:line="240" w:lineRule="auto"/>
                    <w:ind w:right="-90"/>
                    <w:jc w:val="both"/>
                    <w:rPr>
                      <w:rFonts w:ascii="Arial" w:hAnsi="Arial" w:cs="Arial"/>
                      <w:sz w:val="24"/>
                      <w:szCs w:val="24"/>
                    </w:rPr>
                  </w:pPr>
                </w:p>
                <w:p w:rsidR="00AC4F7C" w:rsidRPr="00984ABE" w:rsidRDefault="00AC4F7C" w:rsidP="00AC4F7C">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AC4F7C" w:rsidRDefault="00AC4F7C" w:rsidP="00AC4F7C">
                  <w:pPr>
                    <w:spacing w:after="0" w:line="240" w:lineRule="auto"/>
                    <w:ind w:right="-90"/>
                    <w:jc w:val="both"/>
                    <w:rPr>
                      <w:rFonts w:ascii="Arial" w:hAnsi="Arial" w:cs="Arial"/>
                      <w:sz w:val="24"/>
                      <w:szCs w:val="24"/>
                    </w:rPr>
                  </w:pPr>
                  <w:r>
                    <w:rPr>
                      <w:rFonts w:ascii="Arial" w:hAnsi="Arial" w:cs="Arial"/>
                      <w:b/>
                      <w:sz w:val="24"/>
                      <w:szCs w:val="24"/>
                    </w:rPr>
                    <w:t>15/05</w:t>
                  </w:r>
                  <w:r w:rsidRPr="00984ABE">
                    <w:rPr>
                      <w:rFonts w:ascii="Arial" w:hAnsi="Arial" w:cs="Arial"/>
                      <w:b/>
                      <w:sz w:val="24"/>
                      <w:szCs w:val="24"/>
                    </w:rPr>
                    <w:t>/2015</w:t>
                  </w: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Default="00AC4F7C" w:rsidP="00AC4F7C">
                  <w:pPr>
                    <w:pStyle w:val="Default"/>
                    <w:ind w:left="720" w:right="-90"/>
                    <w:rPr>
                      <w:rFonts w:ascii="Arial" w:hAnsi="Arial" w:cs="Arial"/>
                      <w:b/>
                      <w:sz w:val="28"/>
                      <w:szCs w:val="28"/>
                    </w:rPr>
                  </w:pPr>
                </w:p>
                <w:p w:rsidR="00AC4F7C" w:rsidRPr="00AC4F7C" w:rsidRDefault="00AC4F7C" w:rsidP="00AC4F7C">
                  <w:pPr>
                    <w:pStyle w:val="Default"/>
                    <w:ind w:right="-90"/>
                    <w:jc w:val="center"/>
                    <w:rPr>
                      <w:b/>
                      <w:u w:val="single"/>
                    </w:rPr>
                  </w:pPr>
                  <w:r>
                    <w:rPr>
                      <w:b/>
                      <w:u w:val="single"/>
                    </w:rPr>
                    <w:lastRenderedPageBreak/>
                    <w:t>A</w:t>
                  </w:r>
                  <w:r w:rsidR="008A3322" w:rsidRPr="00AC4F7C">
                    <w:rPr>
                      <w:b/>
                      <w:u w:val="single"/>
                    </w:rPr>
                    <w:t>NNEX TO NOTICE</w:t>
                  </w:r>
                </w:p>
                <w:p w:rsidR="00AC4F7C" w:rsidRPr="00AC4F7C" w:rsidRDefault="00AC4F7C" w:rsidP="00AC4F7C">
                  <w:pPr>
                    <w:pStyle w:val="Default"/>
                    <w:ind w:right="-90"/>
                    <w:jc w:val="center"/>
                    <w:rPr>
                      <w:b/>
                      <w:u w:val="single"/>
                    </w:rPr>
                  </w:pPr>
                </w:p>
                <w:p w:rsidR="00AC4F7C" w:rsidRPr="00AC4F7C" w:rsidRDefault="008A3322" w:rsidP="00AC4F7C">
                  <w:pPr>
                    <w:pStyle w:val="Default"/>
                    <w:ind w:right="-90"/>
                    <w:jc w:val="center"/>
                    <w:rPr>
                      <w:b/>
                      <w:u w:val="single"/>
                    </w:rPr>
                  </w:pPr>
                  <w:r w:rsidRPr="00AC4F7C">
                    <w:rPr>
                      <w:b/>
                      <w:u w:val="single"/>
                    </w:rPr>
                    <w:t>FINANCIAL SANCTIONS: AL-QAIDA</w:t>
                  </w:r>
                </w:p>
                <w:p w:rsidR="00AC4F7C" w:rsidRPr="00AC4F7C" w:rsidRDefault="00AC4F7C" w:rsidP="00AC4F7C">
                  <w:pPr>
                    <w:pStyle w:val="Default"/>
                    <w:ind w:right="-90"/>
                    <w:jc w:val="center"/>
                    <w:rPr>
                      <w:b/>
                      <w:u w:val="single"/>
                    </w:rPr>
                  </w:pPr>
                </w:p>
                <w:p w:rsidR="00AC4F7C" w:rsidRPr="00AC4F7C" w:rsidRDefault="008A3322" w:rsidP="00AC4F7C">
                  <w:pPr>
                    <w:pStyle w:val="Default"/>
                    <w:ind w:right="-90"/>
                    <w:jc w:val="center"/>
                    <w:rPr>
                      <w:b/>
                      <w:u w:val="single"/>
                    </w:rPr>
                  </w:pPr>
                  <w:r w:rsidRPr="00AC4F7C">
                    <w:rPr>
                      <w:b/>
                      <w:u w:val="single"/>
                    </w:rPr>
                    <w:t>COUNCIL IMPLEMENTING REGULATION (EU) No 2015/769</w:t>
                  </w:r>
                </w:p>
                <w:p w:rsidR="00AC4F7C" w:rsidRPr="00AC4F7C" w:rsidRDefault="00AC4F7C" w:rsidP="00AC4F7C">
                  <w:pPr>
                    <w:pStyle w:val="Default"/>
                    <w:ind w:right="-90"/>
                    <w:jc w:val="center"/>
                    <w:rPr>
                      <w:b/>
                      <w:u w:val="single"/>
                    </w:rPr>
                  </w:pPr>
                </w:p>
                <w:p w:rsidR="00AC4F7C" w:rsidRPr="00AC4F7C" w:rsidRDefault="008A3322" w:rsidP="00AC4F7C">
                  <w:pPr>
                    <w:pStyle w:val="Default"/>
                    <w:ind w:right="-90"/>
                    <w:jc w:val="center"/>
                    <w:rPr>
                      <w:b/>
                      <w:u w:val="single"/>
                    </w:rPr>
                  </w:pPr>
                  <w:r w:rsidRPr="00AC4F7C">
                    <w:rPr>
                      <w:b/>
                      <w:u w:val="single"/>
                    </w:rPr>
                    <w:t>AMENDING ANNEX I TO COUNCIL REGULATION (EC) No 881/2002</w:t>
                  </w:r>
                </w:p>
                <w:p w:rsidR="00AC4F7C" w:rsidRPr="00AC4F7C" w:rsidRDefault="00AC4F7C" w:rsidP="00AC4F7C">
                  <w:pPr>
                    <w:pStyle w:val="Default"/>
                    <w:ind w:right="-90"/>
                    <w:rPr>
                      <w:b/>
                    </w:rPr>
                  </w:pPr>
                </w:p>
                <w:p w:rsidR="00AC4F7C" w:rsidRPr="00AC4F7C" w:rsidRDefault="00AC4F7C" w:rsidP="00AC4F7C">
                  <w:pPr>
                    <w:pStyle w:val="Default"/>
                    <w:ind w:right="-90"/>
                    <w:rPr>
                      <w:b/>
                    </w:rPr>
                  </w:pPr>
                </w:p>
                <w:p w:rsidR="00AC4F7C" w:rsidRPr="00AC4F7C" w:rsidRDefault="008A3322" w:rsidP="00AC4F7C">
                  <w:pPr>
                    <w:pStyle w:val="Default"/>
                    <w:ind w:right="-90"/>
                    <w:rPr>
                      <w:b/>
                    </w:rPr>
                  </w:pPr>
                  <w:r w:rsidRPr="00AC4F7C">
                    <w:rPr>
                      <w:b/>
                    </w:rPr>
                    <w:t xml:space="preserve">DELISTINGS </w:t>
                  </w:r>
                </w:p>
                <w:p w:rsidR="00AC4F7C" w:rsidRPr="00AC4F7C" w:rsidRDefault="00AC4F7C" w:rsidP="00AC4F7C">
                  <w:pPr>
                    <w:pStyle w:val="Default"/>
                    <w:ind w:right="-90"/>
                    <w:rPr>
                      <w:b/>
                    </w:rPr>
                  </w:pPr>
                </w:p>
                <w:p w:rsidR="00AC4F7C" w:rsidRPr="00AC4F7C" w:rsidRDefault="008A3322" w:rsidP="00AC4F7C">
                  <w:pPr>
                    <w:pStyle w:val="Default"/>
                    <w:ind w:right="-90"/>
                    <w:rPr>
                      <w:b/>
                      <w:u w:val="single"/>
                    </w:rPr>
                  </w:pPr>
                  <w:r w:rsidRPr="00AC4F7C">
                    <w:rPr>
                      <w:b/>
                      <w:u w:val="single"/>
                    </w:rPr>
                    <w:t xml:space="preserve">Individuals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 xml:space="preserve">AL-JELASSI, </w:t>
                  </w:r>
                  <w:proofErr w:type="spellStart"/>
                  <w:r w:rsidRPr="00AC4F7C">
                    <w:rPr>
                      <w:b/>
                    </w:rPr>
                    <w:t>Riadh</w:t>
                  </w:r>
                  <w:proofErr w:type="spellEnd"/>
                  <w:r w:rsidRPr="00AC4F7C">
                    <w:rPr>
                      <w:b/>
                    </w:rPr>
                    <w:t xml:space="preserve">, Ben </w:t>
                  </w:r>
                  <w:proofErr w:type="spellStart"/>
                  <w:r w:rsidRPr="00AC4F7C">
                    <w:rPr>
                      <w:b/>
                    </w:rPr>
                    <w:t>Belkassem</w:t>
                  </w:r>
                  <w:proofErr w:type="spellEnd"/>
                  <w:r w:rsidRPr="00AC4F7C">
                    <w:rPr>
                      <w:b/>
                    </w:rPr>
                    <w:t xml:space="preserve">, Ben Mohamed </w:t>
                  </w:r>
                </w:p>
                <w:p w:rsidR="00AC4F7C" w:rsidRDefault="008A3322" w:rsidP="00AC4F7C">
                  <w:pPr>
                    <w:pStyle w:val="Default"/>
                    <w:ind w:left="720" w:right="-90"/>
                  </w:pPr>
                  <w:r>
                    <w:t>DOB: 15/12/1970. POB: Al-</w:t>
                  </w:r>
                  <w:proofErr w:type="spellStart"/>
                  <w:r>
                    <w:t>Mohamedia</w:t>
                  </w:r>
                  <w:proofErr w:type="spellEnd"/>
                  <w:r>
                    <w:t xml:space="preserve">, Tunisia Nationality: Tunisian Passport Details: L276046 (Tunisian). Issued on 1 July 1996. Expired on 30 June 2001 Other Information: UN Ref QI.A.71.02. Mother's name is </w:t>
                  </w:r>
                  <w:proofErr w:type="spellStart"/>
                  <w:r>
                    <w:t>Reem</w:t>
                  </w:r>
                  <w:proofErr w:type="spellEnd"/>
                  <w:r>
                    <w:t xml:space="preserve"> Al-</w:t>
                  </w:r>
                  <w:proofErr w:type="spellStart"/>
                  <w:r>
                    <w:t>Askari</w:t>
                  </w:r>
                  <w:proofErr w:type="spellEnd"/>
                  <w:r>
                    <w:t xml:space="preserve">. Member of Tunisian Combatant Group. Listed on: 05/09/2002 Last Updated: 14/05/2015 Group ID: 7214.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 xml:space="preserve">AL-JENDOUBI, </w:t>
                  </w:r>
                  <w:proofErr w:type="spellStart"/>
                  <w:r w:rsidRPr="00AC4F7C">
                    <w:rPr>
                      <w:b/>
                    </w:rPr>
                    <w:t>Faouzi</w:t>
                  </w:r>
                  <w:proofErr w:type="spellEnd"/>
                  <w:r w:rsidRPr="00AC4F7C">
                    <w:rPr>
                      <w:b/>
                    </w:rPr>
                    <w:t xml:space="preserve">, Ben Mohamed, Ben Ahmed </w:t>
                  </w:r>
                </w:p>
                <w:p w:rsidR="00AC4F7C" w:rsidRDefault="008A3322" w:rsidP="00AC4F7C">
                  <w:pPr>
                    <w:pStyle w:val="Default"/>
                    <w:ind w:left="720" w:right="-90"/>
                  </w:pPr>
                  <w:r>
                    <w:t xml:space="preserve">DOB: 30/01/1966. POB: (1) Tunis (2) -, (1) Tunisia (2) Morocco </w:t>
                  </w:r>
                  <w:proofErr w:type="spellStart"/>
                  <w:r>
                    <w:t>a.k.a</w:t>
                  </w:r>
                  <w:proofErr w:type="spellEnd"/>
                  <w:r>
                    <w:t xml:space="preserve">: FAOUZI, </w:t>
                  </w:r>
                  <w:proofErr w:type="spellStart"/>
                  <w:r>
                    <w:t>Jendoubi</w:t>
                  </w:r>
                  <w:proofErr w:type="spellEnd"/>
                  <w:r>
                    <w:t xml:space="preserve"> Nationality: Tunisian Passport Details: K459698 (Tunisian). Issued on 6 Mar 1999, expired on 5 Mar 2004 Other Information: UN Ref QI.A.101.03. Also referred to as Said and </w:t>
                  </w:r>
                  <w:proofErr w:type="spellStart"/>
                  <w:r>
                    <w:t>Samir</w:t>
                  </w:r>
                  <w:proofErr w:type="spellEnd"/>
                  <w:r>
                    <w:t>. Mother's name is Um Hani al-</w:t>
                  </w:r>
                  <w:proofErr w:type="spellStart"/>
                  <w:r>
                    <w:t>Tujani</w:t>
                  </w:r>
                  <w:proofErr w:type="spellEnd"/>
                  <w:r>
                    <w:t xml:space="preserve">. Inadmissible to the </w:t>
                  </w:r>
                  <w:proofErr w:type="spellStart"/>
                  <w:r>
                    <w:t>Schengen</w:t>
                  </w:r>
                  <w:proofErr w:type="spellEnd"/>
                  <w:r>
                    <w:t xml:space="preserve"> area. Reported untraceable by the Italian authorities since June 2002. Listed on: 27/06/2003 Last Updated: 14/05/2015 Group ID: 7802.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AL-TLILI, Al-</w:t>
                  </w:r>
                  <w:proofErr w:type="spellStart"/>
                  <w:r w:rsidRPr="00AC4F7C">
                    <w:rPr>
                      <w:b/>
                    </w:rPr>
                    <w:t>Azhar</w:t>
                  </w:r>
                  <w:proofErr w:type="spellEnd"/>
                  <w:r w:rsidRPr="00AC4F7C">
                    <w:rPr>
                      <w:b/>
                    </w:rPr>
                    <w:t xml:space="preserve">, Ben Mohammed, Ben El-Abed </w:t>
                  </w:r>
                </w:p>
                <w:p w:rsidR="00AC4F7C" w:rsidRDefault="008A3322" w:rsidP="00AC4F7C">
                  <w:pPr>
                    <w:pStyle w:val="Default"/>
                    <w:ind w:left="720" w:right="-90"/>
                  </w:pPr>
                  <w:r>
                    <w:t xml:space="preserve">DOB: 26/03/1969. POB: </w:t>
                  </w:r>
                  <w:proofErr w:type="spellStart"/>
                  <w:r>
                    <w:t>Feriana</w:t>
                  </w:r>
                  <w:proofErr w:type="spellEnd"/>
                  <w:r>
                    <w:t>, Al-</w:t>
                  </w:r>
                  <w:proofErr w:type="spellStart"/>
                  <w:r>
                    <w:t>Kasrain</w:t>
                  </w:r>
                  <w:proofErr w:type="spellEnd"/>
                  <w:r>
                    <w:t xml:space="preserve">, Tunisia </w:t>
                  </w:r>
                  <w:proofErr w:type="spellStart"/>
                  <w:r>
                    <w:t>a.k.a</w:t>
                  </w:r>
                  <w:proofErr w:type="spellEnd"/>
                  <w:r>
                    <w:t xml:space="preserve">: TLILI, Lazar, Ben Mohammed Nationality: Tunisian Passport Details: M 351140 (Tunisian). Expired on 16 June 2005 National Identification no: Italian Fiscal Code TLLLHR69C26Z352G Address: Via Carlo </w:t>
                  </w:r>
                  <w:proofErr w:type="spellStart"/>
                  <w:r>
                    <w:t>Porta</w:t>
                  </w:r>
                  <w:proofErr w:type="spellEnd"/>
                  <w:r>
                    <w:t xml:space="preserve"> n.97, </w:t>
                  </w:r>
                  <w:proofErr w:type="spellStart"/>
                  <w:r>
                    <w:t>Legnano</w:t>
                  </w:r>
                  <w:proofErr w:type="spellEnd"/>
                  <w:r>
                    <w:t xml:space="preserve">, Italy. Other Information: UN Ref QI.A.77.02. Extradited from France to Italy on 6 Sept 2006. Released from prison in Italy on 15 Jan 2007. Sentenced in absentia in Tunisia to 20 years of imprisonment. Mother's name is </w:t>
                  </w:r>
                  <w:proofErr w:type="spellStart"/>
                  <w:r>
                    <w:t>Essayda</w:t>
                  </w:r>
                  <w:proofErr w:type="spellEnd"/>
                  <w:r>
                    <w:t xml:space="preserve"> </w:t>
                  </w:r>
                  <w:proofErr w:type="spellStart"/>
                  <w:r>
                    <w:t>Bint</w:t>
                  </w:r>
                  <w:proofErr w:type="spellEnd"/>
                  <w:r>
                    <w:t xml:space="preserve"> </w:t>
                  </w:r>
                  <w:proofErr w:type="spellStart"/>
                  <w:r>
                    <w:t>Salih</w:t>
                  </w:r>
                  <w:proofErr w:type="spellEnd"/>
                  <w:r>
                    <w:t xml:space="preserve"> Al-</w:t>
                  </w:r>
                  <w:proofErr w:type="spellStart"/>
                  <w:r>
                    <w:t>Tlili</w:t>
                  </w:r>
                  <w:proofErr w:type="spellEnd"/>
                  <w:r>
                    <w:t xml:space="preserve">. Listed on: 05/09/2002 Last Updated: 14/05/2015 Group ID: 7515.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 xml:space="preserve">AL-WAZ, </w:t>
                  </w:r>
                  <w:proofErr w:type="spellStart"/>
                  <w:r w:rsidRPr="00AC4F7C">
                    <w:rPr>
                      <w:b/>
                    </w:rPr>
                    <w:t>Najib</w:t>
                  </w:r>
                  <w:proofErr w:type="spellEnd"/>
                  <w:r w:rsidRPr="00AC4F7C">
                    <w:rPr>
                      <w:b/>
                    </w:rPr>
                    <w:t xml:space="preserve">, Ben Mohamed, Ben Salem </w:t>
                  </w:r>
                </w:p>
                <w:p w:rsidR="00AC4F7C" w:rsidRDefault="008A3322" w:rsidP="00AC4F7C">
                  <w:pPr>
                    <w:pStyle w:val="Default"/>
                    <w:ind w:left="720" w:right="-90"/>
                  </w:pPr>
                  <w:r>
                    <w:t xml:space="preserve">DOB: 12/04/1960. POB: Al </w:t>
                  </w:r>
                  <w:proofErr w:type="spellStart"/>
                  <w:r>
                    <w:t>Haka'imah</w:t>
                  </w:r>
                  <w:proofErr w:type="spellEnd"/>
                  <w:r>
                    <w:t xml:space="preserve">, Governorate of </w:t>
                  </w:r>
                  <w:proofErr w:type="spellStart"/>
                  <w:r>
                    <w:t>Mahdia</w:t>
                  </w:r>
                  <w:proofErr w:type="spellEnd"/>
                  <w:r>
                    <w:t xml:space="preserve">, Tunisia </w:t>
                  </w:r>
                  <w:proofErr w:type="spellStart"/>
                  <w:r>
                    <w:t>a.k.a</w:t>
                  </w:r>
                  <w:proofErr w:type="spellEnd"/>
                  <w:r>
                    <w:t xml:space="preserve">: (1) NAGIB, </w:t>
                  </w:r>
                  <w:proofErr w:type="spellStart"/>
                  <w:r>
                    <w:t>Ouaz</w:t>
                  </w:r>
                  <w:proofErr w:type="spellEnd"/>
                  <w:r>
                    <w:t xml:space="preserve"> (2) NAJIB, </w:t>
                  </w:r>
                  <w:proofErr w:type="spellStart"/>
                  <w:r>
                    <w:t>Ouaz</w:t>
                  </w:r>
                  <w:proofErr w:type="spellEnd"/>
                  <w:r>
                    <w:t xml:space="preserve"> Nationality: Tunisian Passport Details: K815205 (Tunisian). Issued on 17 Sept 1994, expired on 16 Sept 1999 Address: Via </w:t>
                  </w:r>
                  <w:proofErr w:type="spellStart"/>
                  <w:r>
                    <w:t>Tovaglie</w:t>
                  </w:r>
                  <w:proofErr w:type="spellEnd"/>
                  <w:r>
                    <w:t xml:space="preserve"> no 26, Bologna, Italy. Other Information: UN Ref QI.A.104.03. Mother's name is </w:t>
                  </w:r>
                  <w:proofErr w:type="spellStart"/>
                  <w:r>
                    <w:t>Salihah</w:t>
                  </w:r>
                  <w:proofErr w:type="spellEnd"/>
                  <w:r>
                    <w:t xml:space="preserve"> Amir. Inadmissible to the </w:t>
                  </w:r>
                  <w:proofErr w:type="spellStart"/>
                  <w:r>
                    <w:t>Schengen</w:t>
                  </w:r>
                  <w:proofErr w:type="spellEnd"/>
                  <w:r>
                    <w:t xml:space="preserve"> area. Listed on: 27/06/2003 Last Updated: 14/05/2015 Group ID: 7804.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 xml:space="preserve">KISHK, </w:t>
                  </w:r>
                  <w:proofErr w:type="spellStart"/>
                  <w:r w:rsidRPr="00AC4F7C">
                    <w:rPr>
                      <w:b/>
                    </w:rPr>
                    <w:t>Samirm</w:t>
                  </w:r>
                  <w:proofErr w:type="spellEnd"/>
                  <w:r w:rsidRPr="00AC4F7C">
                    <w:rPr>
                      <w:b/>
                    </w:rPr>
                    <w:t xml:space="preserve">, </w:t>
                  </w:r>
                  <w:proofErr w:type="spellStart"/>
                  <w:r w:rsidRPr="00AC4F7C">
                    <w:rPr>
                      <w:b/>
                    </w:rPr>
                    <w:t>Abd</w:t>
                  </w:r>
                  <w:proofErr w:type="spellEnd"/>
                  <w:r w:rsidRPr="00AC4F7C">
                    <w:rPr>
                      <w:b/>
                    </w:rPr>
                    <w:t xml:space="preserve"> El </w:t>
                  </w:r>
                  <w:proofErr w:type="spellStart"/>
                  <w:r w:rsidRPr="00AC4F7C">
                    <w:rPr>
                      <w:b/>
                    </w:rPr>
                    <w:t>Latif</w:t>
                  </w:r>
                  <w:proofErr w:type="spellEnd"/>
                  <w:r w:rsidRPr="00AC4F7C">
                    <w:rPr>
                      <w:b/>
                    </w:rPr>
                    <w:t xml:space="preserve">, El </w:t>
                  </w:r>
                  <w:proofErr w:type="spellStart"/>
                  <w:r w:rsidRPr="00AC4F7C">
                    <w:rPr>
                      <w:b/>
                    </w:rPr>
                    <w:t>Sayed</w:t>
                  </w:r>
                  <w:proofErr w:type="spellEnd"/>
                  <w:r w:rsidRPr="00AC4F7C">
                    <w:rPr>
                      <w:b/>
                    </w:rPr>
                    <w:t xml:space="preserve"> </w:t>
                  </w:r>
                </w:p>
                <w:p w:rsidR="00AC4F7C" w:rsidRDefault="008A3322" w:rsidP="00AC4F7C">
                  <w:pPr>
                    <w:pStyle w:val="Default"/>
                    <w:ind w:left="720" w:right="-90"/>
                  </w:pPr>
                  <w:r>
                    <w:t xml:space="preserve">DOB: 14/05/1955. POB: </w:t>
                  </w:r>
                  <w:proofErr w:type="spellStart"/>
                  <w:r>
                    <w:t>Gharbia</w:t>
                  </w:r>
                  <w:proofErr w:type="spellEnd"/>
                  <w:r>
                    <w:t xml:space="preserve">, Egypt </w:t>
                  </w:r>
                  <w:proofErr w:type="spellStart"/>
                  <w:r>
                    <w:t>a.k.a</w:t>
                  </w:r>
                  <w:proofErr w:type="spellEnd"/>
                  <w:r>
                    <w:t xml:space="preserve">: KESHK, </w:t>
                  </w:r>
                  <w:proofErr w:type="spellStart"/>
                  <w:r>
                    <w:t>Samir</w:t>
                  </w:r>
                  <w:proofErr w:type="spellEnd"/>
                  <w:r>
                    <w:t xml:space="preserve">, </w:t>
                  </w:r>
                  <w:proofErr w:type="spellStart"/>
                  <w:r>
                    <w:t>Abdellatif</w:t>
                  </w:r>
                  <w:proofErr w:type="spellEnd"/>
                  <w:r>
                    <w:t xml:space="preserve">, el </w:t>
                  </w:r>
                  <w:proofErr w:type="spellStart"/>
                  <w:r>
                    <w:lastRenderedPageBreak/>
                    <w:t>Sayed</w:t>
                  </w:r>
                  <w:proofErr w:type="spellEnd"/>
                  <w:r>
                    <w:t xml:space="preserve"> Nationality: Egyptian Other Information: UN Ref QI.K.73.02. Deported from Italy to Egypt on 2 July 2003 Listed on: 05/09/2002 Last Update</w:t>
                  </w:r>
                  <w:r w:rsidR="00AC4F7C">
                    <w:t xml:space="preserve">d: 14/05/2015 Group ID: 7228. </w:t>
                  </w:r>
                </w:p>
                <w:p w:rsidR="00AC4F7C" w:rsidRDefault="00AC4F7C" w:rsidP="00AC4F7C">
                  <w:pPr>
                    <w:pStyle w:val="Default"/>
                    <w:ind w:right="-90"/>
                  </w:pPr>
                </w:p>
                <w:p w:rsidR="00AC4F7C" w:rsidRPr="00AC4F7C" w:rsidRDefault="008A3322" w:rsidP="00AC4F7C">
                  <w:pPr>
                    <w:pStyle w:val="Default"/>
                    <w:numPr>
                      <w:ilvl w:val="0"/>
                      <w:numId w:val="47"/>
                    </w:numPr>
                    <w:ind w:right="-90"/>
                    <w:rPr>
                      <w:b/>
                    </w:rPr>
                  </w:pPr>
                  <w:r w:rsidRPr="00AC4F7C">
                    <w:rPr>
                      <w:b/>
                    </w:rPr>
                    <w:t xml:space="preserve">RARRBO, Ahmed, Hosni </w:t>
                  </w:r>
                </w:p>
                <w:p w:rsidR="0013147B" w:rsidRDefault="008A3322" w:rsidP="00AC4F7C">
                  <w:pPr>
                    <w:pStyle w:val="Default"/>
                    <w:ind w:left="720" w:right="-90"/>
                  </w:pPr>
                  <w:r>
                    <w:t xml:space="preserve">DOB: 12/09/1974. POB: (1) </w:t>
                  </w:r>
                  <w:proofErr w:type="spellStart"/>
                  <w:r>
                    <w:t>Bologhine</w:t>
                  </w:r>
                  <w:proofErr w:type="spellEnd"/>
                  <w:r>
                    <w:t xml:space="preserve">, (1) Algeria (2) France </w:t>
                  </w:r>
                  <w:proofErr w:type="spellStart"/>
                  <w:r>
                    <w:t>a.k.a</w:t>
                  </w:r>
                  <w:proofErr w:type="spellEnd"/>
                  <w:r>
                    <w:t xml:space="preserve">: (1) ABDALLAH, </w:t>
                  </w:r>
                  <w:proofErr w:type="spellStart"/>
                  <w:r>
                    <w:t>Rarrbo</w:t>
                  </w:r>
                  <w:proofErr w:type="spellEnd"/>
                  <w:r>
                    <w:t xml:space="preserve"> (2) ABDULLAH, </w:t>
                  </w:r>
                  <w:proofErr w:type="spellStart"/>
                  <w:r>
                    <w:t>Rarrbo</w:t>
                  </w:r>
                  <w:proofErr w:type="spellEnd"/>
                  <w:r>
                    <w:t xml:space="preserve"> (3) HOSNI, </w:t>
                  </w:r>
                  <w:proofErr w:type="spellStart"/>
                  <w:r>
                    <w:t>Rarrbo</w:t>
                  </w:r>
                  <w:proofErr w:type="spellEnd"/>
                  <w:r>
                    <w:t xml:space="preserve">, Ahmed Nationality: Algerian Address: Algeria. Other Information: UN Ref QI.R.103.03. Listed on: 27/06/2003 Last Updated: 14/05/2015 Group ID: 7806. </w:t>
                  </w:r>
                </w:p>
                <w:p w:rsidR="00AC4F7C" w:rsidRDefault="00AC4F7C" w:rsidP="00AC4F7C">
                  <w:pPr>
                    <w:pStyle w:val="Default"/>
                    <w:ind w:left="720" w:right="-90"/>
                  </w:pPr>
                </w:p>
                <w:p w:rsidR="00AC4F7C" w:rsidRDefault="00AC4F7C" w:rsidP="00AC4F7C">
                  <w:pPr>
                    <w:pStyle w:val="Default"/>
                    <w:ind w:left="720" w:right="-90"/>
                  </w:pPr>
                </w:p>
                <w:p w:rsidR="00AC4F7C" w:rsidRDefault="00AC4F7C" w:rsidP="00AC4F7C">
                  <w:pPr>
                    <w:pStyle w:val="Default"/>
                    <w:ind w:left="720" w:right="-90"/>
                  </w:pPr>
                </w:p>
                <w:p w:rsidR="00AC4F7C" w:rsidRDefault="00AC4F7C" w:rsidP="00AC4F7C">
                  <w:pPr>
                    <w:pStyle w:val="Default"/>
                    <w:ind w:left="720" w:right="-90"/>
                  </w:pPr>
                </w:p>
                <w:p w:rsidR="00AC4F7C" w:rsidRPr="00984ABE" w:rsidRDefault="00AC4F7C" w:rsidP="00AC4F7C">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AC4F7C" w:rsidRPr="00AC4F7C" w:rsidRDefault="00AC4F7C" w:rsidP="00AC4F7C">
                  <w:pPr>
                    <w:spacing w:after="0" w:line="240" w:lineRule="auto"/>
                    <w:ind w:right="-90"/>
                    <w:jc w:val="both"/>
                    <w:rPr>
                      <w:rFonts w:ascii="Arial" w:hAnsi="Arial" w:cs="Arial"/>
                      <w:b/>
                      <w:sz w:val="28"/>
                      <w:szCs w:val="28"/>
                    </w:rPr>
                  </w:pPr>
                  <w:r>
                    <w:rPr>
                      <w:rFonts w:ascii="Arial" w:hAnsi="Arial" w:cs="Arial"/>
                      <w:b/>
                      <w:sz w:val="24"/>
                      <w:szCs w:val="24"/>
                    </w:rPr>
                    <w:t>15/05</w:t>
                  </w:r>
                  <w:r w:rsidRPr="00984ABE">
                    <w:rPr>
                      <w:rFonts w:ascii="Arial" w:hAnsi="Arial" w:cs="Arial"/>
                      <w:b/>
                      <w:sz w:val="24"/>
                      <w:szCs w:val="24"/>
                    </w:rPr>
                    <w:t>/2015</w:t>
                  </w:r>
                </w:p>
              </w:tc>
            </w:tr>
            <w:tr w:rsidR="00AC4F7C" w:rsidRPr="00712BEF" w:rsidTr="006C74AF">
              <w:trPr>
                <w:trHeight w:val="1152"/>
              </w:trPr>
              <w:tc>
                <w:tcPr>
                  <w:tcW w:w="9378" w:type="dxa"/>
                </w:tcPr>
                <w:p w:rsidR="00AC4F7C" w:rsidRPr="00712BEF" w:rsidRDefault="00AC4F7C" w:rsidP="00AC4F7C">
                  <w:pPr>
                    <w:pStyle w:val="Default"/>
                    <w:ind w:right="-90"/>
                    <w:jc w:val="both"/>
                    <w:rPr>
                      <w:rFonts w:ascii="Arial" w:hAnsi="Arial" w:cs="Arial"/>
                    </w:rPr>
                  </w:pPr>
                </w:p>
              </w:tc>
            </w:tr>
          </w:tbl>
          <w:p w:rsidR="00A3089A" w:rsidRPr="009A4A89" w:rsidRDefault="00A3089A" w:rsidP="00AC4F7C">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p w:rsidR="0051414A" w:rsidRPr="009A4A89" w:rsidRDefault="0051414A">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EA" w:rsidRDefault="006059EA" w:rsidP="00A214FB">
      <w:pPr>
        <w:spacing w:after="0" w:line="240" w:lineRule="auto"/>
      </w:pPr>
      <w:r>
        <w:separator/>
      </w:r>
    </w:p>
  </w:endnote>
  <w:endnote w:type="continuationSeparator" w:id="1">
    <w:p w:rsidR="006059EA" w:rsidRDefault="006059EA"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EA" w:rsidRDefault="006059EA" w:rsidP="00A214FB">
      <w:pPr>
        <w:spacing w:after="0" w:line="240" w:lineRule="auto"/>
      </w:pPr>
      <w:r>
        <w:separator/>
      </w:r>
    </w:p>
  </w:footnote>
  <w:footnote w:type="continuationSeparator" w:id="1">
    <w:p w:rsidR="006059EA" w:rsidRDefault="006059EA"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914"/>
    <w:multiLevelType w:val="hybridMultilevel"/>
    <w:tmpl w:val="4680072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4ED3679"/>
    <w:multiLevelType w:val="hybridMultilevel"/>
    <w:tmpl w:val="58FC3120"/>
    <w:lvl w:ilvl="0" w:tplc="8F6C8CE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8D52E4"/>
    <w:multiLevelType w:val="hybridMultilevel"/>
    <w:tmpl w:val="54C2F578"/>
    <w:lvl w:ilvl="0" w:tplc="87CCFEA0">
      <w:start w:val="1"/>
      <w:numFmt w:val="lowerRoman"/>
      <w:lvlText w:val="%1."/>
      <w:lvlJc w:val="left"/>
      <w:pPr>
        <w:ind w:left="780" w:hanging="720"/>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3">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DC911ED"/>
    <w:multiLevelType w:val="hybridMultilevel"/>
    <w:tmpl w:val="75A6BE50"/>
    <w:lvl w:ilvl="0" w:tplc="9BF2FD7C">
      <w:start w:val="1"/>
      <w:numFmt w:val="decimal"/>
      <w:lvlText w:val="%1."/>
      <w:lvlJc w:val="left"/>
      <w:pPr>
        <w:ind w:left="720" w:hanging="360"/>
      </w:pPr>
      <w:rPr>
        <w:rFonts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E700839"/>
    <w:multiLevelType w:val="hybridMultilevel"/>
    <w:tmpl w:val="2BB295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68E78FA"/>
    <w:multiLevelType w:val="hybridMultilevel"/>
    <w:tmpl w:val="80C45248"/>
    <w:lvl w:ilvl="0" w:tplc="3EC4638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ECD6045"/>
    <w:multiLevelType w:val="hybridMultilevel"/>
    <w:tmpl w:val="1854B2E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1">
    <w:nsid w:val="21A2010F"/>
    <w:multiLevelType w:val="hybridMultilevel"/>
    <w:tmpl w:val="2C5E9A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5101C45"/>
    <w:multiLevelType w:val="hybridMultilevel"/>
    <w:tmpl w:val="808274BC"/>
    <w:lvl w:ilvl="0" w:tplc="D9B44F62">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9B42B99"/>
    <w:multiLevelType w:val="hybridMultilevel"/>
    <w:tmpl w:val="5B50A88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BC13585"/>
    <w:multiLevelType w:val="hybridMultilevel"/>
    <w:tmpl w:val="F592A1F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7">
    <w:nsid w:val="32CB5CEC"/>
    <w:multiLevelType w:val="hybridMultilevel"/>
    <w:tmpl w:val="52806F6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BB01C95"/>
    <w:multiLevelType w:val="hybridMultilevel"/>
    <w:tmpl w:val="6F42AF8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D8B3E52"/>
    <w:multiLevelType w:val="hybridMultilevel"/>
    <w:tmpl w:val="A76EC9B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DF52705"/>
    <w:multiLevelType w:val="hybridMultilevel"/>
    <w:tmpl w:val="3580FC8C"/>
    <w:lvl w:ilvl="0" w:tplc="858855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5">
    <w:nsid w:val="4C0820E9"/>
    <w:multiLevelType w:val="hybridMultilevel"/>
    <w:tmpl w:val="BBB46938"/>
    <w:lvl w:ilvl="0" w:tplc="92B6F37A">
      <w:start w:val="1"/>
      <w:numFmt w:val="lowerRoman"/>
      <w:lvlText w:val="%1."/>
      <w:lvlJc w:val="left"/>
      <w:pPr>
        <w:ind w:left="1080" w:hanging="720"/>
      </w:pPr>
      <w:rPr>
        <w:rFonts w:hint="default"/>
      </w:rPr>
    </w:lvl>
    <w:lvl w:ilvl="1" w:tplc="212E52C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C3F4684"/>
    <w:multiLevelType w:val="hybridMultilevel"/>
    <w:tmpl w:val="1DF0EDA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5375FE2"/>
    <w:multiLevelType w:val="hybridMultilevel"/>
    <w:tmpl w:val="84B6D2FE"/>
    <w:lvl w:ilvl="0" w:tplc="0D165B9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A107278"/>
    <w:multiLevelType w:val="hybridMultilevel"/>
    <w:tmpl w:val="85AC875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AFE7AEA"/>
    <w:multiLevelType w:val="hybridMultilevel"/>
    <w:tmpl w:val="3E7A25AE"/>
    <w:lvl w:ilvl="0" w:tplc="D96822C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BDB1924"/>
    <w:multiLevelType w:val="hybridMultilevel"/>
    <w:tmpl w:val="39A8643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C905BC8"/>
    <w:multiLevelType w:val="hybridMultilevel"/>
    <w:tmpl w:val="A1AA982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5">
    <w:nsid w:val="5D054B7A"/>
    <w:multiLevelType w:val="hybridMultilevel"/>
    <w:tmpl w:val="63AE8E5E"/>
    <w:lvl w:ilvl="0" w:tplc="1262BCA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EC708FA"/>
    <w:multiLevelType w:val="hybridMultilevel"/>
    <w:tmpl w:val="403A3C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758E2C38"/>
    <w:multiLevelType w:val="hybridMultilevel"/>
    <w:tmpl w:val="54BC224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0">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68A4E75"/>
    <w:multiLevelType w:val="hybridMultilevel"/>
    <w:tmpl w:val="EBF8498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9C42373"/>
    <w:multiLevelType w:val="hybridMultilevel"/>
    <w:tmpl w:val="219E0D0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5">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DB7276A"/>
    <w:multiLevelType w:val="hybridMultilevel"/>
    <w:tmpl w:val="79B6D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18"/>
  </w:num>
  <w:num w:numId="3">
    <w:abstractNumId w:val="36"/>
  </w:num>
  <w:num w:numId="4">
    <w:abstractNumId w:val="45"/>
  </w:num>
  <w:num w:numId="5">
    <w:abstractNumId w:val="37"/>
  </w:num>
  <w:num w:numId="6">
    <w:abstractNumId w:val="27"/>
  </w:num>
  <w:num w:numId="7">
    <w:abstractNumId w:val="42"/>
  </w:num>
  <w:num w:numId="8">
    <w:abstractNumId w:val="13"/>
  </w:num>
  <w:num w:numId="9">
    <w:abstractNumId w:val="8"/>
  </w:num>
  <w:num w:numId="10">
    <w:abstractNumId w:val="19"/>
  </w:num>
  <w:num w:numId="11">
    <w:abstractNumId w:val="28"/>
  </w:num>
  <w:num w:numId="12">
    <w:abstractNumId w:val="44"/>
  </w:num>
  <w:num w:numId="13">
    <w:abstractNumId w:val="7"/>
  </w:num>
  <w:num w:numId="14">
    <w:abstractNumId w:val="23"/>
  </w:num>
  <w:num w:numId="15">
    <w:abstractNumId w:val="40"/>
  </w:num>
  <w:num w:numId="16">
    <w:abstractNumId w:val="12"/>
  </w:num>
  <w:num w:numId="17">
    <w:abstractNumId w:val="3"/>
  </w:num>
  <w:num w:numId="18">
    <w:abstractNumId w:val="24"/>
  </w:num>
  <w:num w:numId="19">
    <w:abstractNumId w:val="30"/>
  </w:num>
  <w:num w:numId="20">
    <w:abstractNumId w:val="41"/>
  </w:num>
  <w:num w:numId="21">
    <w:abstractNumId w:val="11"/>
  </w:num>
  <w:num w:numId="22">
    <w:abstractNumId w:val="22"/>
  </w:num>
  <w:num w:numId="23">
    <w:abstractNumId w:val="14"/>
  </w:num>
  <w:num w:numId="24">
    <w:abstractNumId w:val="43"/>
  </w:num>
  <w:num w:numId="25">
    <w:abstractNumId w:val="39"/>
  </w:num>
  <w:num w:numId="26">
    <w:abstractNumId w:val="25"/>
  </w:num>
  <w:num w:numId="27">
    <w:abstractNumId w:val="17"/>
  </w:num>
  <w:num w:numId="28">
    <w:abstractNumId w:val="9"/>
  </w:num>
  <w:num w:numId="29">
    <w:abstractNumId w:val="38"/>
  </w:num>
  <w:num w:numId="30">
    <w:abstractNumId w:val="5"/>
  </w:num>
  <w:num w:numId="31">
    <w:abstractNumId w:val="26"/>
  </w:num>
  <w:num w:numId="32">
    <w:abstractNumId w:val="10"/>
  </w:num>
  <w:num w:numId="33">
    <w:abstractNumId w:val="0"/>
  </w:num>
  <w:num w:numId="34">
    <w:abstractNumId w:val="32"/>
  </w:num>
  <w:num w:numId="35">
    <w:abstractNumId w:val="33"/>
  </w:num>
  <w:num w:numId="36">
    <w:abstractNumId w:val="1"/>
  </w:num>
  <w:num w:numId="37">
    <w:abstractNumId w:val="35"/>
  </w:num>
  <w:num w:numId="38">
    <w:abstractNumId w:val="21"/>
  </w:num>
  <w:num w:numId="39">
    <w:abstractNumId w:val="2"/>
  </w:num>
  <w:num w:numId="40">
    <w:abstractNumId w:val="31"/>
  </w:num>
  <w:num w:numId="41">
    <w:abstractNumId w:val="20"/>
  </w:num>
  <w:num w:numId="42">
    <w:abstractNumId w:val="46"/>
  </w:num>
  <w:num w:numId="43">
    <w:abstractNumId w:val="4"/>
  </w:num>
  <w:num w:numId="44">
    <w:abstractNumId w:val="34"/>
  </w:num>
  <w:num w:numId="45">
    <w:abstractNumId w:val="15"/>
  </w:num>
  <w:num w:numId="46">
    <w:abstractNumId w:val="16"/>
  </w:num>
  <w:num w:numId="47">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4424"/>
    <w:rsid w:val="00376FE1"/>
    <w:rsid w:val="00381D34"/>
    <w:rsid w:val="00383BFA"/>
    <w:rsid w:val="003944DD"/>
    <w:rsid w:val="003A0A7C"/>
    <w:rsid w:val="003A6C90"/>
    <w:rsid w:val="003B5286"/>
    <w:rsid w:val="003B5954"/>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30A7"/>
    <w:rsid w:val="004440B0"/>
    <w:rsid w:val="00445816"/>
    <w:rsid w:val="00446DDC"/>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6D70"/>
    <w:rsid w:val="00541C34"/>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16B"/>
    <w:rsid w:val="00766CB2"/>
    <w:rsid w:val="00787E3D"/>
    <w:rsid w:val="00794955"/>
    <w:rsid w:val="00794DEC"/>
    <w:rsid w:val="00796EA8"/>
    <w:rsid w:val="007A0964"/>
    <w:rsid w:val="007A23CF"/>
    <w:rsid w:val="007A4548"/>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15BD"/>
    <w:rsid w:val="008923E8"/>
    <w:rsid w:val="008A3322"/>
    <w:rsid w:val="008B175E"/>
    <w:rsid w:val="008D786D"/>
    <w:rsid w:val="008E4FAA"/>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9708A"/>
    <w:rsid w:val="009A3F84"/>
    <w:rsid w:val="009A4A89"/>
    <w:rsid w:val="009B0A74"/>
    <w:rsid w:val="009B4140"/>
    <w:rsid w:val="009D064A"/>
    <w:rsid w:val="009D240E"/>
    <w:rsid w:val="009D2788"/>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JOL_2015_121_R_000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2015-04-10T13:48:00Z</cp:lastPrinted>
  <dcterms:created xsi:type="dcterms:W3CDTF">2015-05-19T18:32:00Z</dcterms:created>
  <dcterms:modified xsi:type="dcterms:W3CDTF">2015-05-19T18:41:00Z</dcterms:modified>
</cp:coreProperties>
</file>