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378"/>
      </w:tblGrid>
      <w:tr w:rsidR="001D55F9" w:rsidRPr="007371B9" w:rsidTr="00F50B27">
        <w:trPr>
          <w:trHeight w:val="1890"/>
        </w:trPr>
        <w:tc>
          <w:tcPr>
            <w:tcW w:w="9378" w:type="dxa"/>
          </w:tcPr>
          <w:tbl>
            <w:tblPr>
              <w:tblW w:w="0" w:type="auto"/>
              <w:tblBorders>
                <w:top w:val="nil"/>
                <w:left w:val="nil"/>
                <w:bottom w:val="nil"/>
                <w:right w:val="nil"/>
              </w:tblBorders>
              <w:tblLayout w:type="fixed"/>
              <w:tblLook w:val="0000"/>
            </w:tblPr>
            <w:tblGrid>
              <w:gridCol w:w="9378"/>
            </w:tblGrid>
            <w:tr w:rsidR="001E1DA4" w:rsidRPr="007371B9" w:rsidTr="00035D27">
              <w:trPr>
                <w:trHeight w:val="1890"/>
              </w:trPr>
              <w:tc>
                <w:tcPr>
                  <w:tcW w:w="9378" w:type="dxa"/>
                </w:tcPr>
                <w:p w:rsidR="001E1DA4" w:rsidRPr="002F7439" w:rsidRDefault="001E1DA4" w:rsidP="00035D27">
                  <w:pPr>
                    <w:pStyle w:val="Default"/>
                    <w:ind w:left="-90" w:right="-90"/>
                    <w:jc w:val="both"/>
                    <w:rPr>
                      <w:rFonts w:ascii="Arial" w:hAnsi="Arial" w:cs="Arial"/>
                      <w:b/>
                      <w:sz w:val="22"/>
                      <w:szCs w:val="22"/>
                    </w:rPr>
                  </w:pPr>
                </w:p>
                <w:p w:rsidR="001E1DA4" w:rsidRPr="002F7439" w:rsidRDefault="001E1DA4" w:rsidP="001E1DA4">
                  <w:pPr>
                    <w:pStyle w:val="Default"/>
                    <w:ind w:right="-90"/>
                    <w:jc w:val="both"/>
                    <w:rPr>
                      <w:rFonts w:ascii="Arial" w:hAnsi="Arial" w:cs="Arial"/>
                      <w:b/>
                      <w:sz w:val="22"/>
                      <w:szCs w:val="22"/>
                    </w:rPr>
                  </w:pPr>
                </w:p>
                <w:p w:rsidR="001E1DA4" w:rsidRPr="002F7439" w:rsidRDefault="001E1DA4" w:rsidP="00035D27">
                  <w:pPr>
                    <w:pStyle w:val="Default"/>
                    <w:ind w:left="-90" w:right="-90"/>
                    <w:jc w:val="both"/>
                    <w:rPr>
                      <w:rFonts w:ascii="Arial" w:hAnsi="Arial" w:cs="Arial"/>
                      <w:sz w:val="22"/>
                      <w:szCs w:val="22"/>
                    </w:rPr>
                  </w:pPr>
                  <w:r>
                    <w:rPr>
                      <w:rFonts w:ascii="Arial" w:hAnsi="Arial" w:cs="Arial"/>
                      <w:sz w:val="22"/>
                      <w:szCs w:val="22"/>
                    </w:rPr>
                    <w:t>14 July</w:t>
                  </w:r>
                  <w:r w:rsidRPr="002F7439">
                    <w:rPr>
                      <w:rFonts w:ascii="Arial" w:hAnsi="Arial" w:cs="Arial"/>
                      <w:sz w:val="22"/>
                      <w:szCs w:val="22"/>
                    </w:rPr>
                    <w:t xml:space="preserve"> 2014</w:t>
                  </w:r>
                </w:p>
                <w:p w:rsidR="001E1DA4" w:rsidRPr="002F7439" w:rsidRDefault="001E1DA4" w:rsidP="00035D27">
                  <w:pPr>
                    <w:pStyle w:val="Default"/>
                    <w:ind w:left="-90" w:right="-90"/>
                    <w:jc w:val="both"/>
                    <w:rPr>
                      <w:rFonts w:ascii="Arial" w:hAnsi="Arial" w:cs="Arial"/>
                      <w:b/>
                      <w:sz w:val="22"/>
                      <w:szCs w:val="22"/>
                    </w:rPr>
                  </w:pPr>
                </w:p>
                <w:p w:rsidR="001E1DA4" w:rsidRPr="002F7439" w:rsidRDefault="001E1DA4" w:rsidP="00035D27">
                  <w:pPr>
                    <w:pStyle w:val="Default"/>
                    <w:ind w:left="-90" w:right="-90"/>
                    <w:jc w:val="both"/>
                    <w:rPr>
                      <w:rFonts w:ascii="Arial" w:hAnsi="Arial" w:cs="Arial"/>
                      <w:b/>
                      <w:bCs/>
                      <w:sz w:val="22"/>
                      <w:szCs w:val="22"/>
                    </w:rPr>
                  </w:pPr>
                </w:p>
                <w:p w:rsidR="001E1DA4" w:rsidRPr="002F7439" w:rsidRDefault="001E1DA4" w:rsidP="00035D27">
                  <w:pPr>
                    <w:pStyle w:val="Default"/>
                    <w:ind w:left="-90" w:right="-90"/>
                    <w:jc w:val="both"/>
                    <w:rPr>
                      <w:rFonts w:ascii="Arial" w:hAnsi="Arial" w:cs="Arial"/>
                      <w:b/>
                      <w:sz w:val="22"/>
                      <w:szCs w:val="22"/>
                    </w:rPr>
                  </w:pPr>
                  <w:r w:rsidRPr="002F7439">
                    <w:rPr>
                      <w:rFonts w:ascii="Arial" w:hAnsi="Arial" w:cs="Arial"/>
                      <w:b/>
                      <w:bCs/>
                      <w:sz w:val="22"/>
                      <w:szCs w:val="22"/>
                    </w:rPr>
                    <w:t xml:space="preserve">Financial Sanctions Notice </w:t>
                  </w:r>
                </w:p>
              </w:tc>
            </w:tr>
          </w:tbl>
          <w:p w:rsidR="001E1DA4" w:rsidRDefault="001E1DA4" w:rsidP="001E1DA4">
            <w:pPr>
              <w:spacing w:after="0" w:line="240" w:lineRule="auto"/>
              <w:ind w:right="-90"/>
              <w:jc w:val="both"/>
              <w:rPr>
                <w:rFonts w:ascii="Arial" w:hAnsi="Arial" w:cs="Arial"/>
              </w:rPr>
            </w:pPr>
          </w:p>
          <w:p w:rsidR="001E1DA4" w:rsidRPr="00CB10F6" w:rsidRDefault="001E1DA4" w:rsidP="001E1DA4">
            <w:pPr>
              <w:spacing w:after="0" w:line="240" w:lineRule="auto"/>
              <w:ind w:left="-90" w:right="-90"/>
              <w:jc w:val="center"/>
              <w:rPr>
                <w:rFonts w:ascii="Arial" w:hAnsi="Arial" w:cs="Arial"/>
                <w:b/>
              </w:rPr>
            </w:pPr>
            <w:r w:rsidRPr="00CB10F6">
              <w:rPr>
                <w:rFonts w:ascii="Arial" w:hAnsi="Arial" w:cs="Arial"/>
                <w:b/>
              </w:rPr>
              <w:t>South Sudan</w:t>
            </w:r>
          </w:p>
          <w:p w:rsidR="001E1DA4" w:rsidRPr="00CB10F6" w:rsidRDefault="001E1DA4" w:rsidP="001E1DA4">
            <w:pPr>
              <w:spacing w:after="0" w:line="240" w:lineRule="auto"/>
              <w:ind w:right="-90"/>
              <w:jc w:val="both"/>
              <w:rPr>
                <w:rFonts w:ascii="Arial" w:hAnsi="Arial" w:cs="Arial"/>
                <w:b/>
              </w:rPr>
            </w:pPr>
          </w:p>
          <w:p w:rsidR="001E1DA4" w:rsidRPr="00CB10F6" w:rsidRDefault="001E1DA4" w:rsidP="001E1DA4">
            <w:pPr>
              <w:spacing w:after="0" w:line="240" w:lineRule="auto"/>
              <w:ind w:left="-90" w:right="-90"/>
              <w:jc w:val="both"/>
              <w:rPr>
                <w:rFonts w:ascii="Arial" w:hAnsi="Arial" w:cs="Arial"/>
                <w:b/>
              </w:rPr>
            </w:pPr>
            <w:r w:rsidRPr="00CB10F6">
              <w:rPr>
                <w:rFonts w:ascii="Arial" w:hAnsi="Arial" w:cs="Arial"/>
                <w:b/>
              </w:rPr>
              <w:t xml:space="preserve">Introduction </w:t>
            </w:r>
          </w:p>
          <w:p w:rsidR="001E1DA4" w:rsidRPr="00335151" w:rsidRDefault="001E1DA4" w:rsidP="001E1DA4">
            <w:pPr>
              <w:spacing w:after="0" w:line="240" w:lineRule="auto"/>
              <w:ind w:left="-90" w:right="-90"/>
              <w:jc w:val="both"/>
              <w:rPr>
                <w:rFonts w:ascii="Arial" w:hAnsi="Arial" w:cs="Arial"/>
              </w:rPr>
            </w:pPr>
          </w:p>
          <w:p w:rsidR="001E1DA4" w:rsidRPr="00AA7DE5" w:rsidRDefault="001E1DA4" w:rsidP="001E1DA4">
            <w:pPr>
              <w:pStyle w:val="ListParagraph"/>
              <w:numPr>
                <w:ilvl w:val="0"/>
                <w:numId w:val="13"/>
              </w:numPr>
              <w:tabs>
                <w:tab w:val="left" w:pos="540"/>
              </w:tabs>
              <w:spacing w:after="0" w:line="240" w:lineRule="auto"/>
              <w:ind w:left="360" w:right="-90" w:hanging="450"/>
              <w:jc w:val="both"/>
              <w:rPr>
                <w:rFonts w:ascii="Arial" w:hAnsi="Arial" w:cs="Arial"/>
              </w:rPr>
            </w:pPr>
            <w:r w:rsidRPr="00AA7DE5">
              <w:rPr>
                <w:rFonts w:ascii="Arial" w:hAnsi="Arial" w:cs="Arial"/>
              </w:rPr>
              <w:t xml:space="preserve">On 11 July 2014 the Council of the European Union imposed new financial sanctions, including asset freezes, in view of the situation in South Sudan. The Council imposed these financial sanctions against certain individuals falling under the South Sudan regime. These measures were imposed by Council Regulation (EU) 748/2014 (“the Regulation”). </w:t>
            </w:r>
          </w:p>
          <w:p w:rsidR="001E1DA4" w:rsidRPr="00335151" w:rsidRDefault="001E1DA4" w:rsidP="001E1DA4">
            <w:pPr>
              <w:tabs>
                <w:tab w:val="left" w:pos="540"/>
              </w:tabs>
              <w:spacing w:after="0" w:line="240" w:lineRule="auto"/>
              <w:ind w:left="360" w:right="-90" w:hanging="450"/>
              <w:jc w:val="both"/>
              <w:rPr>
                <w:rFonts w:ascii="Arial" w:hAnsi="Arial" w:cs="Arial"/>
              </w:rPr>
            </w:pPr>
          </w:p>
          <w:p w:rsidR="001E1DA4" w:rsidRPr="00AA7DE5" w:rsidRDefault="001E1DA4" w:rsidP="001E1DA4">
            <w:pPr>
              <w:pStyle w:val="ListParagraph"/>
              <w:numPr>
                <w:ilvl w:val="0"/>
                <w:numId w:val="13"/>
              </w:numPr>
              <w:tabs>
                <w:tab w:val="left" w:pos="540"/>
              </w:tabs>
              <w:spacing w:after="0" w:line="240" w:lineRule="auto"/>
              <w:ind w:left="360" w:right="-90" w:hanging="450"/>
              <w:jc w:val="both"/>
              <w:rPr>
                <w:rFonts w:ascii="Arial" w:hAnsi="Arial" w:cs="Arial"/>
              </w:rPr>
            </w:pPr>
            <w:r w:rsidRPr="00AA7DE5">
              <w:rPr>
                <w:rFonts w:ascii="Arial" w:hAnsi="Arial" w:cs="Arial"/>
              </w:rPr>
              <w:t xml:space="preserve">An asset freeze now applies to the persons listed in the Annex to this Notice. </w:t>
            </w:r>
          </w:p>
          <w:p w:rsidR="001E1DA4" w:rsidRPr="00335151" w:rsidRDefault="001E1DA4" w:rsidP="001E1DA4">
            <w:pPr>
              <w:tabs>
                <w:tab w:val="left" w:pos="540"/>
              </w:tabs>
              <w:spacing w:after="0" w:line="240" w:lineRule="auto"/>
              <w:ind w:left="360" w:right="-90" w:hanging="450"/>
              <w:jc w:val="both"/>
              <w:rPr>
                <w:rFonts w:ascii="Arial" w:hAnsi="Arial" w:cs="Arial"/>
              </w:rPr>
            </w:pPr>
          </w:p>
          <w:p w:rsidR="001E1DA4" w:rsidRPr="00AA7DE5" w:rsidRDefault="001E1DA4" w:rsidP="001E1DA4">
            <w:pPr>
              <w:pStyle w:val="ListParagraph"/>
              <w:numPr>
                <w:ilvl w:val="0"/>
                <w:numId w:val="13"/>
              </w:numPr>
              <w:tabs>
                <w:tab w:val="left" w:pos="540"/>
              </w:tabs>
              <w:spacing w:after="0" w:line="240" w:lineRule="auto"/>
              <w:ind w:left="360" w:right="-90" w:hanging="450"/>
              <w:jc w:val="both"/>
              <w:rPr>
                <w:rFonts w:ascii="Arial" w:hAnsi="Arial" w:cs="Arial"/>
              </w:rPr>
            </w:pPr>
            <w:r w:rsidRPr="00AA7DE5">
              <w:rPr>
                <w:rFonts w:ascii="Arial" w:hAnsi="Arial" w:cs="Arial"/>
              </w:rPr>
              <w:t xml:space="preserve">Certain restrictions were previously applied in respect of South Sudan by measures concerning Sudan. Council Regulation (EC) 131/2004 has been replaced by the Regulation is so far as it concerns South Sudan. </w:t>
            </w:r>
          </w:p>
          <w:p w:rsidR="001E1DA4" w:rsidRPr="00335151" w:rsidRDefault="001E1DA4" w:rsidP="001E1DA4">
            <w:pPr>
              <w:tabs>
                <w:tab w:val="left" w:pos="540"/>
              </w:tabs>
              <w:spacing w:after="0" w:line="240" w:lineRule="auto"/>
              <w:ind w:left="360" w:right="-90" w:hanging="450"/>
              <w:jc w:val="both"/>
              <w:rPr>
                <w:rFonts w:ascii="Arial" w:hAnsi="Arial" w:cs="Arial"/>
              </w:rPr>
            </w:pPr>
          </w:p>
          <w:p w:rsidR="001E1DA4" w:rsidRPr="00AA7DE5" w:rsidRDefault="001E1DA4" w:rsidP="001E1DA4">
            <w:pPr>
              <w:pStyle w:val="ListParagraph"/>
              <w:numPr>
                <w:ilvl w:val="0"/>
                <w:numId w:val="13"/>
              </w:numPr>
              <w:tabs>
                <w:tab w:val="left" w:pos="540"/>
              </w:tabs>
              <w:spacing w:after="0" w:line="240" w:lineRule="auto"/>
              <w:ind w:left="360" w:right="-90" w:hanging="450"/>
              <w:jc w:val="both"/>
              <w:rPr>
                <w:rFonts w:ascii="Arial" w:hAnsi="Arial" w:cs="Arial"/>
              </w:rPr>
            </w:pPr>
            <w:r w:rsidRPr="00AA7DE5">
              <w:rPr>
                <w:rFonts w:ascii="Arial" w:hAnsi="Arial" w:cs="Arial"/>
              </w:rPr>
              <w:t xml:space="preserve">A separate notice has been issued today in respect of Sudan. </w:t>
            </w:r>
          </w:p>
          <w:p w:rsidR="001E1DA4" w:rsidRPr="00CB10F6" w:rsidRDefault="001E1DA4" w:rsidP="001E1DA4">
            <w:pPr>
              <w:spacing w:after="0" w:line="240" w:lineRule="auto"/>
              <w:ind w:left="-90" w:right="-90"/>
              <w:jc w:val="both"/>
              <w:rPr>
                <w:rFonts w:ascii="Arial" w:hAnsi="Arial" w:cs="Arial"/>
                <w:b/>
              </w:rPr>
            </w:pPr>
          </w:p>
          <w:p w:rsidR="001E1DA4" w:rsidRDefault="001E1DA4" w:rsidP="001E1DA4">
            <w:pPr>
              <w:spacing w:after="0" w:line="240" w:lineRule="auto"/>
              <w:ind w:left="-90" w:right="-90"/>
              <w:jc w:val="both"/>
              <w:rPr>
                <w:rFonts w:ascii="Arial" w:hAnsi="Arial" w:cs="Arial"/>
                <w:b/>
              </w:rPr>
            </w:pPr>
            <w:r w:rsidRPr="00CB10F6">
              <w:rPr>
                <w:rFonts w:ascii="Arial" w:hAnsi="Arial" w:cs="Arial"/>
                <w:b/>
              </w:rPr>
              <w:t xml:space="preserve">Summary </w:t>
            </w:r>
          </w:p>
          <w:p w:rsidR="001E1DA4" w:rsidRPr="00CB10F6" w:rsidRDefault="001E1DA4" w:rsidP="001E1DA4">
            <w:pPr>
              <w:spacing w:after="0" w:line="240" w:lineRule="auto"/>
              <w:ind w:left="-90" w:right="-90"/>
              <w:jc w:val="both"/>
              <w:rPr>
                <w:rFonts w:ascii="Arial" w:hAnsi="Arial" w:cs="Arial"/>
                <w:b/>
              </w:rPr>
            </w:pPr>
          </w:p>
          <w:p w:rsidR="001E1DA4" w:rsidRPr="00CB10F6" w:rsidRDefault="001E1DA4" w:rsidP="001E1DA4">
            <w:pPr>
              <w:spacing w:after="0" w:line="240" w:lineRule="auto"/>
              <w:ind w:left="-90" w:right="-90"/>
              <w:jc w:val="both"/>
              <w:rPr>
                <w:rFonts w:ascii="Arial" w:hAnsi="Arial" w:cs="Arial"/>
              </w:rPr>
            </w:pPr>
            <w:r w:rsidRPr="00CB10F6">
              <w:rPr>
                <w:rFonts w:ascii="Arial" w:hAnsi="Arial" w:cs="Arial"/>
              </w:rPr>
              <w:t xml:space="preserve">5. The following entries have been </w:t>
            </w:r>
            <w:r w:rsidRPr="00CB10F6">
              <w:rPr>
                <w:rFonts w:ascii="Arial" w:hAnsi="Arial" w:cs="Arial"/>
                <w:u w:val="single"/>
              </w:rPr>
              <w:t>added</w:t>
            </w:r>
            <w:r>
              <w:rPr>
                <w:rFonts w:ascii="Arial" w:hAnsi="Arial" w:cs="Arial"/>
              </w:rPr>
              <w:t xml:space="preserve"> </w:t>
            </w:r>
            <w:r w:rsidRPr="00CB10F6">
              <w:rPr>
                <w:rFonts w:ascii="Arial" w:hAnsi="Arial" w:cs="Arial"/>
              </w:rPr>
              <w:t xml:space="preserve">to the consolidated list and are now subject to </w:t>
            </w:r>
          </w:p>
          <w:p w:rsidR="001E1DA4" w:rsidRPr="00CB10F6" w:rsidRDefault="001E1DA4" w:rsidP="001E1DA4">
            <w:pPr>
              <w:spacing w:after="0" w:line="240" w:lineRule="auto"/>
              <w:ind w:left="-90" w:right="-90"/>
              <w:jc w:val="both"/>
              <w:rPr>
                <w:rFonts w:ascii="Arial" w:hAnsi="Arial" w:cs="Arial"/>
              </w:rPr>
            </w:pPr>
            <w:proofErr w:type="gramStart"/>
            <w:r w:rsidRPr="00CB10F6">
              <w:rPr>
                <w:rFonts w:ascii="Arial" w:hAnsi="Arial" w:cs="Arial"/>
              </w:rPr>
              <w:t>an</w:t>
            </w:r>
            <w:proofErr w:type="gramEnd"/>
            <w:r w:rsidRPr="00CB10F6">
              <w:rPr>
                <w:rFonts w:ascii="Arial" w:hAnsi="Arial" w:cs="Arial"/>
              </w:rPr>
              <w:t xml:space="preserve"> asset freeze. </w:t>
            </w:r>
          </w:p>
          <w:p w:rsidR="001E1DA4" w:rsidRPr="00CB10F6" w:rsidRDefault="001E1DA4" w:rsidP="001E1DA4">
            <w:pPr>
              <w:spacing w:after="0" w:line="240" w:lineRule="auto"/>
              <w:ind w:left="-90" w:right="-90"/>
              <w:jc w:val="both"/>
              <w:rPr>
                <w:rFonts w:ascii="Arial" w:hAnsi="Arial" w:cs="Arial"/>
              </w:rPr>
            </w:pPr>
            <w:r w:rsidRPr="00CB10F6">
              <w:rPr>
                <w:rFonts w:ascii="Arial" w:hAnsi="Arial" w:cs="Arial"/>
              </w:rPr>
              <w:t xml:space="preserve"> </w:t>
            </w:r>
          </w:p>
          <w:p w:rsidR="001E1DA4" w:rsidRPr="00CB10F6" w:rsidRDefault="001E1DA4" w:rsidP="001E1DA4">
            <w:pPr>
              <w:spacing w:after="0" w:line="240" w:lineRule="auto"/>
              <w:ind w:left="-90" w:right="-90"/>
              <w:jc w:val="both"/>
              <w:rPr>
                <w:rFonts w:ascii="Arial" w:hAnsi="Arial" w:cs="Arial"/>
              </w:rPr>
            </w:pPr>
            <w:r w:rsidRPr="00CB10F6">
              <w:rPr>
                <w:rFonts w:ascii="Arial" w:hAnsi="Arial" w:cs="Arial"/>
              </w:rPr>
              <w:t xml:space="preserve">• DENG, </w:t>
            </w:r>
            <w:proofErr w:type="spellStart"/>
            <w:r w:rsidRPr="00CB10F6">
              <w:rPr>
                <w:rFonts w:ascii="Arial" w:hAnsi="Arial" w:cs="Arial"/>
              </w:rPr>
              <w:t>Santino</w:t>
            </w:r>
            <w:proofErr w:type="spellEnd"/>
            <w:r w:rsidRPr="00CB10F6">
              <w:rPr>
                <w:rFonts w:ascii="Arial" w:hAnsi="Arial" w:cs="Arial"/>
              </w:rPr>
              <w:t xml:space="preserve"> (Group ID: 13021). </w:t>
            </w:r>
          </w:p>
          <w:p w:rsidR="001E1DA4" w:rsidRPr="00CB10F6" w:rsidRDefault="001E1DA4" w:rsidP="001E1DA4">
            <w:pPr>
              <w:spacing w:after="0" w:line="240" w:lineRule="auto"/>
              <w:ind w:left="-90" w:right="-90"/>
              <w:jc w:val="both"/>
              <w:rPr>
                <w:rFonts w:ascii="Arial" w:hAnsi="Arial" w:cs="Arial"/>
              </w:rPr>
            </w:pPr>
            <w:r w:rsidRPr="00CB10F6">
              <w:rPr>
                <w:rFonts w:ascii="Arial" w:hAnsi="Arial" w:cs="Arial"/>
              </w:rPr>
              <w:t xml:space="preserve"> </w:t>
            </w:r>
          </w:p>
          <w:p w:rsidR="001E1DA4" w:rsidRPr="00CB10F6" w:rsidRDefault="001E1DA4" w:rsidP="001E1DA4">
            <w:pPr>
              <w:spacing w:after="0" w:line="240" w:lineRule="auto"/>
              <w:ind w:left="-90" w:right="-90"/>
              <w:jc w:val="both"/>
              <w:rPr>
                <w:rFonts w:ascii="Arial" w:hAnsi="Arial" w:cs="Arial"/>
              </w:rPr>
            </w:pPr>
            <w:r w:rsidRPr="00CB10F6">
              <w:rPr>
                <w:rFonts w:ascii="Arial" w:hAnsi="Arial" w:cs="Arial"/>
              </w:rPr>
              <w:t xml:space="preserve">• GADET, Peter (Group ID: 13022). </w:t>
            </w:r>
          </w:p>
          <w:p w:rsidR="001E1DA4" w:rsidRPr="00CB10F6" w:rsidRDefault="001E1DA4" w:rsidP="001E1DA4">
            <w:pPr>
              <w:spacing w:after="0" w:line="240" w:lineRule="auto"/>
              <w:ind w:left="-90" w:right="-90"/>
              <w:jc w:val="both"/>
              <w:rPr>
                <w:rFonts w:ascii="Arial" w:hAnsi="Arial" w:cs="Arial"/>
              </w:rPr>
            </w:pPr>
            <w:r w:rsidRPr="00CB10F6">
              <w:rPr>
                <w:rFonts w:ascii="Arial" w:hAnsi="Arial" w:cs="Arial"/>
              </w:rPr>
              <w:t xml:space="preserve"> </w:t>
            </w:r>
          </w:p>
          <w:p w:rsidR="001E1DA4" w:rsidRPr="00CB10F6" w:rsidRDefault="001E1DA4" w:rsidP="001E1DA4">
            <w:pPr>
              <w:spacing w:after="0" w:line="240" w:lineRule="auto"/>
              <w:ind w:left="-90" w:right="-90"/>
              <w:jc w:val="both"/>
              <w:rPr>
                <w:rFonts w:ascii="Arial" w:hAnsi="Arial" w:cs="Arial"/>
                <w:b/>
              </w:rPr>
            </w:pPr>
            <w:r w:rsidRPr="00CB10F6">
              <w:rPr>
                <w:rFonts w:ascii="Arial" w:hAnsi="Arial" w:cs="Arial"/>
                <w:b/>
              </w:rPr>
              <w:t>What you must do</w:t>
            </w:r>
          </w:p>
          <w:p w:rsidR="001E1DA4" w:rsidRPr="00CB10F6" w:rsidRDefault="001E1DA4" w:rsidP="001E1DA4">
            <w:pPr>
              <w:spacing w:after="0" w:line="240" w:lineRule="auto"/>
              <w:ind w:left="-90" w:right="-90"/>
              <w:jc w:val="both"/>
              <w:rPr>
                <w:rFonts w:ascii="Arial" w:hAnsi="Arial" w:cs="Arial"/>
              </w:rPr>
            </w:pPr>
          </w:p>
          <w:p w:rsidR="001E1DA4" w:rsidRPr="00CB10F6" w:rsidRDefault="001E1DA4" w:rsidP="001E1DA4">
            <w:pPr>
              <w:spacing w:after="0" w:line="240" w:lineRule="auto"/>
              <w:ind w:left="-90" w:right="-90"/>
              <w:jc w:val="both"/>
              <w:rPr>
                <w:rFonts w:ascii="Arial" w:hAnsi="Arial" w:cs="Arial"/>
              </w:rPr>
            </w:pPr>
            <w:r w:rsidRPr="00CB10F6">
              <w:rPr>
                <w:rFonts w:ascii="Arial" w:hAnsi="Arial" w:cs="Arial"/>
              </w:rPr>
              <w:t xml:space="preserve">6. You must: </w:t>
            </w:r>
          </w:p>
          <w:p w:rsidR="001E1DA4" w:rsidRDefault="001E1DA4" w:rsidP="001E1DA4">
            <w:pPr>
              <w:spacing w:after="0" w:line="240" w:lineRule="auto"/>
              <w:ind w:left="-90" w:right="-90"/>
              <w:jc w:val="both"/>
              <w:rPr>
                <w:rFonts w:ascii="Arial" w:hAnsi="Arial" w:cs="Arial"/>
              </w:rPr>
            </w:pPr>
            <w:r w:rsidRPr="00CB10F6">
              <w:rPr>
                <w:rFonts w:ascii="Arial" w:hAnsi="Arial" w:cs="Arial"/>
              </w:rPr>
              <w:t xml:space="preserve"> </w:t>
            </w:r>
          </w:p>
          <w:p w:rsidR="001E1DA4" w:rsidRPr="00CB10F6" w:rsidRDefault="001E1DA4" w:rsidP="001E1DA4">
            <w:pPr>
              <w:pStyle w:val="ListParagraph"/>
              <w:numPr>
                <w:ilvl w:val="0"/>
                <w:numId w:val="14"/>
              </w:numPr>
              <w:spacing w:after="0" w:line="240" w:lineRule="auto"/>
              <w:ind w:right="-90" w:hanging="180"/>
              <w:jc w:val="both"/>
              <w:rPr>
                <w:rFonts w:ascii="Arial" w:hAnsi="Arial" w:cs="Arial"/>
              </w:rPr>
            </w:pPr>
            <w:proofErr w:type="gramStart"/>
            <w:r w:rsidRPr="00CB10F6">
              <w:rPr>
                <w:rFonts w:ascii="Arial" w:hAnsi="Arial" w:cs="Arial"/>
              </w:rPr>
              <w:t>check</w:t>
            </w:r>
            <w:proofErr w:type="gramEnd"/>
            <w:r w:rsidRPr="00CB10F6">
              <w:rPr>
                <w:rFonts w:ascii="Arial" w:hAnsi="Arial" w:cs="Arial"/>
              </w:rPr>
              <w:t xml:space="preserve"> whether you hold any accounts, funds or economic resources for the persons set out in the Annex to this Notice. </w:t>
            </w:r>
          </w:p>
          <w:p w:rsidR="001E1DA4" w:rsidRPr="00CB10F6" w:rsidRDefault="001E1DA4" w:rsidP="001E1DA4">
            <w:pPr>
              <w:pStyle w:val="ListParagraph"/>
              <w:spacing w:after="0" w:line="240" w:lineRule="auto"/>
              <w:ind w:left="630" w:right="-90" w:hanging="180"/>
              <w:jc w:val="both"/>
              <w:rPr>
                <w:rFonts w:ascii="Arial" w:hAnsi="Arial" w:cs="Arial"/>
              </w:rPr>
            </w:pPr>
          </w:p>
          <w:p w:rsidR="001E1DA4" w:rsidRPr="00CB10F6" w:rsidRDefault="001E1DA4" w:rsidP="001E1DA4">
            <w:pPr>
              <w:pStyle w:val="ListParagraph"/>
              <w:numPr>
                <w:ilvl w:val="0"/>
                <w:numId w:val="14"/>
              </w:numPr>
              <w:spacing w:after="0" w:line="240" w:lineRule="auto"/>
              <w:ind w:right="-90" w:hanging="180"/>
              <w:jc w:val="both"/>
              <w:rPr>
                <w:rFonts w:ascii="Arial" w:hAnsi="Arial" w:cs="Arial"/>
              </w:rPr>
            </w:pPr>
            <w:proofErr w:type="gramStart"/>
            <w:r w:rsidRPr="00CB10F6">
              <w:rPr>
                <w:rFonts w:ascii="Arial" w:hAnsi="Arial" w:cs="Arial"/>
              </w:rPr>
              <w:t>freeze</w:t>
            </w:r>
            <w:proofErr w:type="gramEnd"/>
            <w:r w:rsidRPr="00CB10F6">
              <w:rPr>
                <w:rFonts w:ascii="Arial" w:hAnsi="Arial" w:cs="Arial"/>
              </w:rPr>
              <w:t xml:space="preserve"> such accounts or other funds. </w:t>
            </w:r>
          </w:p>
          <w:p w:rsidR="001E1DA4" w:rsidRPr="00CB10F6" w:rsidRDefault="001E1DA4" w:rsidP="001E1DA4">
            <w:pPr>
              <w:pStyle w:val="ListParagraph"/>
              <w:spacing w:after="0" w:line="240" w:lineRule="auto"/>
              <w:ind w:left="630" w:right="-90" w:hanging="180"/>
              <w:jc w:val="both"/>
              <w:rPr>
                <w:rFonts w:ascii="Arial" w:hAnsi="Arial" w:cs="Arial"/>
              </w:rPr>
            </w:pPr>
          </w:p>
          <w:p w:rsidR="001E1DA4" w:rsidRPr="00CB10F6" w:rsidRDefault="001E1DA4" w:rsidP="001E1DA4">
            <w:pPr>
              <w:pStyle w:val="ListParagraph"/>
              <w:numPr>
                <w:ilvl w:val="0"/>
                <w:numId w:val="14"/>
              </w:numPr>
              <w:spacing w:after="0" w:line="240" w:lineRule="auto"/>
              <w:ind w:right="-90" w:hanging="180"/>
              <w:jc w:val="both"/>
              <w:rPr>
                <w:rFonts w:ascii="Arial" w:hAnsi="Arial" w:cs="Arial"/>
              </w:rPr>
            </w:pPr>
            <w:proofErr w:type="gramStart"/>
            <w:r w:rsidRPr="00CB10F6">
              <w:rPr>
                <w:rFonts w:ascii="Arial" w:hAnsi="Arial" w:cs="Arial"/>
              </w:rPr>
              <w:t>refrain</w:t>
            </w:r>
            <w:proofErr w:type="gramEnd"/>
            <w:r w:rsidRPr="00CB10F6">
              <w:rPr>
                <w:rFonts w:ascii="Arial" w:hAnsi="Arial" w:cs="Arial"/>
              </w:rPr>
              <w:t xml:space="preserve"> from dealing with such funds or making them available to such persons - unless licensed by the Treasury. </w:t>
            </w:r>
          </w:p>
          <w:p w:rsidR="001E1DA4" w:rsidRPr="00CB10F6" w:rsidRDefault="001E1DA4" w:rsidP="001E1DA4">
            <w:pPr>
              <w:spacing w:after="0" w:line="240" w:lineRule="auto"/>
              <w:ind w:right="-90" w:hanging="180"/>
              <w:jc w:val="both"/>
              <w:rPr>
                <w:rFonts w:ascii="Arial" w:hAnsi="Arial" w:cs="Arial"/>
              </w:rPr>
            </w:pPr>
          </w:p>
          <w:p w:rsidR="001E1DA4" w:rsidRPr="00CB10F6" w:rsidRDefault="001E1DA4" w:rsidP="001E1DA4">
            <w:pPr>
              <w:pStyle w:val="ListParagraph"/>
              <w:numPr>
                <w:ilvl w:val="0"/>
                <w:numId w:val="14"/>
              </w:numPr>
              <w:spacing w:after="0" w:line="240" w:lineRule="auto"/>
              <w:ind w:right="-90" w:hanging="180"/>
              <w:jc w:val="both"/>
              <w:rPr>
                <w:rFonts w:ascii="Arial" w:hAnsi="Arial" w:cs="Arial"/>
              </w:rPr>
            </w:pPr>
            <w:proofErr w:type="gramStart"/>
            <w:r w:rsidRPr="00CB10F6">
              <w:rPr>
                <w:rFonts w:ascii="Arial" w:hAnsi="Arial" w:cs="Arial"/>
              </w:rPr>
              <w:t>report</w:t>
            </w:r>
            <w:proofErr w:type="gramEnd"/>
            <w:r w:rsidRPr="00CB10F6">
              <w:rPr>
                <w:rFonts w:ascii="Arial" w:hAnsi="Arial" w:cs="Arial"/>
              </w:rPr>
              <w:t xml:space="preserve"> any findings to the Treasury, together with any additional information that would facilitate compliance with the Regulation. </w:t>
            </w:r>
          </w:p>
          <w:p w:rsidR="001E1DA4" w:rsidRPr="00CB10F6" w:rsidRDefault="001E1DA4" w:rsidP="001E1DA4">
            <w:pPr>
              <w:spacing w:after="0" w:line="240" w:lineRule="auto"/>
              <w:ind w:right="-90" w:hanging="180"/>
              <w:jc w:val="both"/>
              <w:rPr>
                <w:rFonts w:ascii="Arial" w:hAnsi="Arial" w:cs="Arial"/>
              </w:rPr>
            </w:pPr>
          </w:p>
          <w:p w:rsidR="001E1DA4" w:rsidRPr="00CB10F6" w:rsidRDefault="001E1DA4" w:rsidP="001E1DA4">
            <w:pPr>
              <w:pStyle w:val="ListParagraph"/>
              <w:numPr>
                <w:ilvl w:val="0"/>
                <w:numId w:val="14"/>
              </w:numPr>
              <w:spacing w:after="0" w:line="240" w:lineRule="auto"/>
              <w:ind w:right="-90" w:hanging="180"/>
              <w:jc w:val="both"/>
              <w:rPr>
                <w:rFonts w:ascii="Arial" w:hAnsi="Arial" w:cs="Arial"/>
              </w:rPr>
            </w:pPr>
            <w:proofErr w:type="gramStart"/>
            <w:r w:rsidRPr="00CB10F6">
              <w:rPr>
                <w:rFonts w:ascii="Arial" w:hAnsi="Arial" w:cs="Arial"/>
              </w:rPr>
              <w:t>provide</w:t>
            </w:r>
            <w:proofErr w:type="gramEnd"/>
            <w:r w:rsidRPr="00CB10F6">
              <w:rPr>
                <w:rFonts w:ascii="Arial" w:hAnsi="Arial" w:cs="Arial"/>
              </w:rPr>
              <w:t xml:space="preserve"> any information concerning the frozen assets of the persons set out in the Annex to this Notice that the Treasury may request. Information reported to the Treasury may be passed on to other regulatory authorities or law enforcements. </w:t>
            </w:r>
          </w:p>
          <w:p w:rsidR="001E1DA4" w:rsidRPr="00CB10F6" w:rsidRDefault="001E1DA4" w:rsidP="001E1DA4">
            <w:pPr>
              <w:spacing w:after="0" w:line="240" w:lineRule="auto"/>
              <w:ind w:right="-90" w:hanging="180"/>
              <w:jc w:val="both"/>
              <w:rPr>
                <w:rFonts w:ascii="Arial" w:hAnsi="Arial" w:cs="Arial"/>
              </w:rPr>
            </w:pPr>
          </w:p>
          <w:p w:rsidR="001E1DA4" w:rsidRPr="00CB10F6" w:rsidRDefault="001E1DA4" w:rsidP="001E1DA4">
            <w:pPr>
              <w:pStyle w:val="ListParagraph"/>
              <w:numPr>
                <w:ilvl w:val="0"/>
                <w:numId w:val="14"/>
              </w:numPr>
              <w:spacing w:after="0" w:line="240" w:lineRule="auto"/>
              <w:ind w:right="-90" w:hanging="180"/>
              <w:jc w:val="both"/>
              <w:rPr>
                <w:rFonts w:ascii="Arial" w:hAnsi="Arial" w:cs="Arial"/>
              </w:rPr>
            </w:pPr>
            <w:proofErr w:type="gramStart"/>
            <w:r w:rsidRPr="00CB10F6">
              <w:rPr>
                <w:rFonts w:ascii="Arial" w:hAnsi="Arial" w:cs="Arial"/>
              </w:rPr>
              <w:t>comply</w:t>
            </w:r>
            <w:proofErr w:type="gramEnd"/>
            <w:r w:rsidRPr="00CB10F6">
              <w:rPr>
                <w:rFonts w:ascii="Arial" w:hAnsi="Arial" w:cs="Arial"/>
              </w:rPr>
              <w:t xml:space="preserve"> with any other restrictions set out in the Regulation. See the next section for details of such restrictions. </w:t>
            </w:r>
          </w:p>
          <w:p w:rsidR="001E1DA4" w:rsidRPr="00CB10F6" w:rsidRDefault="001E1DA4" w:rsidP="001E1DA4">
            <w:pPr>
              <w:spacing w:after="0" w:line="240" w:lineRule="auto"/>
              <w:ind w:right="-90"/>
              <w:jc w:val="both"/>
              <w:rPr>
                <w:rFonts w:ascii="Arial" w:hAnsi="Arial" w:cs="Arial"/>
              </w:rPr>
            </w:pPr>
          </w:p>
          <w:p w:rsidR="001E1DA4" w:rsidRDefault="001E1DA4" w:rsidP="001E1DA4">
            <w:pPr>
              <w:tabs>
                <w:tab w:val="left" w:pos="180"/>
              </w:tabs>
              <w:spacing w:after="0" w:line="240" w:lineRule="auto"/>
              <w:ind w:left="180" w:right="-90" w:hanging="270"/>
              <w:jc w:val="both"/>
              <w:rPr>
                <w:rFonts w:ascii="Arial" w:hAnsi="Arial" w:cs="Arial"/>
              </w:rPr>
            </w:pPr>
            <w:r w:rsidRPr="00CB10F6">
              <w:rPr>
                <w:rFonts w:ascii="Arial" w:hAnsi="Arial" w:cs="Arial"/>
              </w:rPr>
              <w:t xml:space="preserve">7. Failure to comply with financial sanctions legislation or to seek to circumvent its provisions is a criminal offence. </w:t>
            </w:r>
            <w:r w:rsidRPr="00CB10F6">
              <w:rPr>
                <w:rFonts w:ascii="Arial" w:hAnsi="Arial" w:cs="Arial"/>
              </w:rPr>
              <w:cr/>
            </w:r>
          </w:p>
          <w:p w:rsidR="001E1DA4" w:rsidRPr="00CB10F6" w:rsidRDefault="001E1DA4" w:rsidP="001E1DA4">
            <w:pPr>
              <w:spacing w:after="0" w:line="240" w:lineRule="auto"/>
              <w:ind w:left="-90" w:right="-90"/>
              <w:jc w:val="both"/>
              <w:rPr>
                <w:rFonts w:ascii="Arial" w:hAnsi="Arial" w:cs="Arial"/>
                <w:b/>
              </w:rPr>
            </w:pPr>
            <w:r w:rsidRPr="00CB10F6">
              <w:rPr>
                <w:rFonts w:ascii="Arial" w:hAnsi="Arial" w:cs="Arial"/>
                <w:b/>
              </w:rPr>
              <w:t xml:space="preserve">Restrictions </w:t>
            </w:r>
          </w:p>
          <w:p w:rsidR="001E1DA4" w:rsidRPr="00CB10F6" w:rsidRDefault="001E1DA4" w:rsidP="001E1DA4">
            <w:pPr>
              <w:spacing w:after="0" w:line="240" w:lineRule="auto"/>
              <w:ind w:left="-90" w:right="-90"/>
              <w:jc w:val="both"/>
              <w:rPr>
                <w:rFonts w:ascii="Arial" w:hAnsi="Arial" w:cs="Arial"/>
              </w:rPr>
            </w:pPr>
          </w:p>
          <w:p w:rsidR="001E1DA4" w:rsidRPr="00CB10F6" w:rsidRDefault="001E1DA4" w:rsidP="001E1DA4">
            <w:pPr>
              <w:spacing w:after="0" w:line="240" w:lineRule="auto"/>
              <w:ind w:left="-90" w:right="-90"/>
              <w:jc w:val="both"/>
              <w:rPr>
                <w:rFonts w:ascii="Arial" w:hAnsi="Arial" w:cs="Arial"/>
              </w:rPr>
            </w:pPr>
            <w:r w:rsidRPr="00CB10F6">
              <w:rPr>
                <w:rFonts w:ascii="Arial" w:hAnsi="Arial" w:cs="Arial"/>
              </w:rPr>
              <w:t xml:space="preserve">8. The restrictions are not limited to the asset freeze. The additional restrictions are: </w:t>
            </w:r>
          </w:p>
          <w:p w:rsidR="001E1DA4" w:rsidRPr="00CB10F6" w:rsidRDefault="001E1DA4" w:rsidP="001E1DA4">
            <w:pPr>
              <w:spacing w:after="0" w:line="240" w:lineRule="auto"/>
              <w:ind w:left="-90" w:right="-90"/>
              <w:jc w:val="both"/>
              <w:rPr>
                <w:rFonts w:ascii="Arial" w:hAnsi="Arial" w:cs="Arial"/>
              </w:rPr>
            </w:pPr>
            <w:r w:rsidRPr="00CB10F6">
              <w:rPr>
                <w:rFonts w:ascii="Arial" w:hAnsi="Arial" w:cs="Arial"/>
              </w:rPr>
              <w:t xml:space="preserve"> </w:t>
            </w:r>
          </w:p>
          <w:p w:rsidR="001E1DA4" w:rsidRPr="00AA7DE5" w:rsidRDefault="001E1DA4" w:rsidP="001E1DA4">
            <w:pPr>
              <w:pStyle w:val="ListParagraph"/>
              <w:numPr>
                <w:ilvl w:val="0"/>
                <w:numId w:val="15"/>
              </w:numPr>
              <w:spacing w:after="0" w:line="240" w:lineRule="auto"/>
              <w:ind w:right="-90" w:hanging="180"/>
              <w:jc w:val="both"/>
              <w:rPr>
                <w:rFonts w:ascii="Arial" w:hAnsi="Arial" w:cs="Arial"/>
              </w:rPr>
            </w:pPr>
            <w:r w:rsidRPr="00AA7DE5">
              <w:rPr>
                <w:rFonts w:ascii="Arial" w:hAnsi="Arial" w:cs="Arial"/>
              </w:rPr>
              <w:t xml:space="preserve">Restriction on technical assistance and brokering services related to military activities and arms and related material. See Article 2 of the Regulation. </w:t>
            </w:r>
          </w:p>
          <w:p w:rsidR="001E1DA4" w:rsidRPr="00CB10F6" w:rsidRDefault="001E1DA4" w:rsidP="001E1DA4">
            <w:pPr>
              <w:spacing w:after="0" w:line="240" w:lineRule="auto"/>
              <w:ind w:left="-90" w:right="-90" w:hanging="180"/>
              <w:jc w:val="both"/>
              <w:rPr>
                <w:rFonts w:ascii="Arial" w:hAnsi="Arial" w:cs="Arial"/>
              </w:rPr>
            </w:pPr>
          </w:p>
          <w:p w:rsidR="001E1DA4" w:rsidRPr="00AA7DE5" w:rsidRDefault="001E1DA4" w:rsidP="001E1DA4">
            <w:pPr>
              <w:pStyle w:val="ListParagraph"/>
              <w:numPr>
                <w:ilvl w:val="0"/>
                <w:numId w:val="15"/>
              </w:numPr>
              <w:spacing w:after="0" w:line="240" w:lineRule="auto"/>
              <w:ind w:right="-90" w:hanging="180"/>
              <w:jc w:val="both"/>
              <w:rPr>
                <w:rFonts w:ascii="Arial" w:hAnsi="Arial" w:cs="Arial"/>
              </w:rPr>
            </w:pPr>
            <w:r w:rsidRPr="00AA7DE5">
              <w:rPr>
                <w:rFonts w:ascii="Arial" w:hAnsi="Arial" w:cs="Arial"/>
              </w:rPr>
              <w:t xml:space="preserve">Restriction on the provision of financing or financial assistance related to military activities, including grants, loans, export credit insurance, insurance and reinsurance for arm and related material or technical assistance. See Article 2 of the Regulation. </w:t>
            </w:r>
          </w:p>
          <w:p w:rsidR="001E1DA4" w:rsidRPr="00CB10F6" w:rsidRDefault="001E1DA4" w:rsidP="001E1DA4">
            <w:pPr>
              <w:spacing w:after="0" w:line="240" w:lineRule="auto"/>
              <w:ind w:left="-90" w:right="-90" w:hanging="180"/>
              <w:jc w:val="both"/>
              <w:rPr>
                <w:rFonts w:ascii="Arial" w:hAnsi="Arial" w:cs="Arial"/>
              </w:rPr>
            </w:pPr>
          </w:p>
          <w:p w:rsidR="001E1DA4" w:rsidRPr="00AA7DE5" w:rsidRDefault="001E1DA4" w:rsidP="001E1DA4">
            <w:pPr>
              <w:pStyle w:val="ListParagraph"/>
              <w:numPr>
                <w:ilvl w:val="0"/>
                <w:numId w:val="15"/>
              </w:numPr>
              <w:spacing w:after="0" w:line="240" w:lineRule="auto"/>
              <w:ind w:right="-90" w:hanging="180"/>
              <w:jc w:val="both"/>
              <w:rPr>
                <w:rFonts w:ascii="Arial" w:hAnsi="Arial" w:cs="Arial"/>
              </w:rPr>
            </w:pPr>
            <w:r w:rsidRPr="00AA7DE5">
              <w:rPr>
                <w:rFonts w:ascii="Arial" w:hAnsi="Arial" w:cs="Arial"/>
              </w:rPr>
              <w:t xml:space="preserve">Please note there are also restrictions on the supply of arms and other military material to South Sudan. Further guidance on export and trade sanctions is available from the Gov.uk website: </w:t>
            </w:r>
          </w:p>
          <w:p w:rsidR="001E1DA4" w:rsidRPr="00AA7DE5" w:rsidRDefault="001E1DA4" w:rsidP="001E1DA4">
            <w:pPr>
              <w:pStyle w:val="ListParagraph"/>
              <w:spacing w:after="0" w:line="240" w:lineRule="auto"/>
              <w:ind w:right="-90" w:hanging="180"/>
              <w:jc w:val="both"/>
              <w:rPr>
                <w:rFonts w:ascii="Arial" w:hAnsi="Arial" w:cs="Arial"/>
              </w:rPr>
            </w:pPr>
            <w:r>
              <w:rPr>
                <w:rFonts w:ascii="Arial" w:hAnsi="Arial" w:cs="Arial"/>
              </w:rPr>
              <w:t xml:space="preserve">   </w:t>
            </w:r>
            <w:hyperlink r:id="rId8" w:history="1">
              <w:r w:rsidRPr="00AA7DE5">
                <w:rPr>
                  <w:rStyle w:val="Hyperlink"/>
                  <w:rFonts w:ascii="Arial" w:hAnsi="Arial" w:cs="Arial"/>
                </w:rPr>
                <w:t>https://www.gov.uk/sanctions-embargoes-and-restrictions</w:t>
              </w:r>
            </w:hyperlink>
          </w:p>
          <w:p w:rsidR="001E1DA4" w:rsidRDefault="001E1DA4" w:rsidP="001E1DA4">
            <w:pPr>
              <w:spacing w:after="0" w:line="240" w:lineRule="auto"/>
              <w:ind w:left="-90" w:right="-90"/>
              <w:jc w:val="both"/>
              <w:rPr>
                <w:rFonts w:ascii="Arial" w:hAnsi="Arial" w:cs="Arial"/>
              </w:rPr>
            </w:pPr>
          </w:p>
          <w:p w:rsidR="001E1DA4" w:rsidRPr="00CB10F6" w:rsidRDefault="001E1DA4" w:rsidP="001E1DA4">
            <w:pPr>
              <w:ind w:left="-90"/>
              <w:rPr>
                <w:rFonts w:ascii="Arial" w:hAnsi="Arial" w:cs="Arial"/>
                <w:b/>
              </w:rPr>
            </w:pPr>
            <w:r w:rsidRPr="00CB10F6">
              <w:rPr>
                <w:rFonts w:ascii="Arial" w:hAnsi="Arial" w:cs="Arial"/>
                <w:b/>
              </w:rPr>
              <w:t xml:space="preserve">Enquiries </w:t>
            </w:r>
          </w:p>
          <w:p w:rsidR="001E1DA4" w:rsidRPr="00917918" w:rsidRDefault="001E1DA4" w:rsidP="001E1DA4">
            <w:pPr>
              <w:spacing w:after="0" w:line="240" w:lineRule="auto"/>
              <w:ind w:left="-90" w:right="-90"/>
              <w:jc w:val="both"/>
              <w:rPr>
                <w:rFonts w:ascii="Arial" w:hAnsi="Arial" w:cs="Arial"/>
              </w:rPr>
            </w:pPr>
            <w:r>
              <w:rPr>
                <w:rFonts w:ascii="Arial" w:hAnsi="Arial" w:cs="Arial"/>
              </w:rPr>
              <w:t>9. E</w:t>
            </w:r>
            <w:r w:rsidRPr="00917918">
              <w:rPr>
                <w:rFonts w:ascii="Arial" w:hAnsi="Arial" w:cs="Arial"/>
              </w:rPr>
              <w:t xml:space="preserve">nquiries should be addressed to the </w:t>
            </w:r>
            <w:r>
              <w:rPr>
                <w:rFonts w:ascii="Arial" w:hAnsi="Arial" w:cs="Arial"/>
              </w:rPr>
              <w:t>Financial Services Commission</w:t>
            </w:r>
            <w:r w:rsidRPr="00917918">
              <w:rPr>
                <w:rFonts w:ascii="Arial" w:hAnsi="Arial" w:cs="Arial"/>
              </w:rPr>
              <w:t xml:space="preserve"> on </w:t>
            </w:r>
            <w:r>
              <w:rPr>
                <w:rFonts w:ascii="Arial" w:hAnsi="Arial" w:cs="Arial"/>
              </w:rPr>
              <w:t>01-664-491-6887</w:t>
            </w:r>
            <w:r w:rsidRPr="00917918">
              <w:rPr>
                <w:rFonts w:ascii="Arial" w:hAnsi="Arial" w:cs="Arial"/>
              </w:rPr>
              <w:t xml:space="preserve">. </w:t>
            </w:r>
          </w:p>
          <w:p w:rsidR="001E1DA4" w:rsidRDefault="001E1DA4" w:rsidP="001E1DA4">
            <w:pPr>
              <w:spacing w:after="0" w:line="240" w:lineRule="auto"/>
              <w:ind w:left="-90" w:right="-90"/>
              <w:jc w:val="both"/>
              <w:rPr>
                <w:rFonts w:ascii="Arial" w:hAnsi="Arial" w:cs="Arial"/>
              </w:rPr>
            </w:pPr>
          </w:p>
          <w:p w:rsidR="001E1DA4" w:rsidRDefault="001E1DA4" w:rsidP="001E1DA4">
            <w:pPr>
              <w:spacing w:after="0" w:line="240" w:lineRule="auto"/>
              <w:ind w:left="-90" w:right="-90"/>
              <w:jc w:val="both"/>
              <w:rPr>
                <w:rFonts w:ascii="Arial" w:hAnsi="Arial" w:cs="Arial"/>
              </w:rPr>
            </w:pPr>
          </w:p>
          <w:p w:rsidR="001E1DA4" w:rsidRDefault="001E1DA4" w:rsidP="001E1DA4">
            <w:pPr>
              <w:spacing w:after="0" w:line="240" w:lineRule="auto"/>
              <w:ind w:left="-90" w:right="-90"/>
              <w:rPr>
                <w:rFonts w:ascii="Arial" w:hAnsi="Arial" w:cs="Arial"/>
              </w:rPr>
            </w:pPr>
            <w:r>
              <w:rPr>
                <w:rFonts w:ascii="Arial" w:hAnsi="Arial" w:cs="Arial"/>
              </w:rPr>
              <w:t>Financial Services Commission</w:t>
            </w:r>
          </w:p>
          <w:p w:rsidR="001E1DA4" w:rsidRPr="00917918" w:rsidRDefault="001E1DA4" w:rsidP="001E1DA4">
            <w:pPr>
              <w:spacing w:after="0" w:line="240" w:lineRule="auto"/>
              <w:ind w:left="-90" w:right="-90"/>
              <w:rPr>
                <w:rFonts w:ascii="Arial" w:hAnsi="Arial" w:cs="Arial"/>
              </w:rPr>
            </w:pPr>
            <w:r>
              <w:rPr>
                <w:rFonts w:ascii="Arial" w:hAnsi="Arial" w:cs="Arial"/>
              </w:rPr>
              <w:t>Montserrat</w:t>
            </w:r>
          </w:p>
          <w:p w:rsidR="001E1DA4" w:rsidRDefault="001E1DA4" w:rsidP="001E1DA4">
            <w:pPr>
              <w:spacing w:after="0" w:line="240" w:lineRule="auto"/>
              <w:ind w:left="-90" w:right="-90"/>
              <w:rPr>
                <w:rFonts w:ascii="Arial" w:hAnsi="Arial" w:cs="Arial"/>
              </w:rPr>
            </w:pPr>
            <w:r>
              <w:rPr>
                <w:rFonts w:ascii="Arial" w:hAnsi="Arial" w:cs="Arial"/>
              </w:rPr>
              <w:t>14</w:t>
            </w:r>
            <w:r w:rsidRPr="00917918">
              <w:rPr>
                <w:rFonts w:ascii="Arial" w:hAnsi="Arial" w:cs="Arial"/>
              </w:rPr>
              <w:t>/07/2014</w:t>
            </w:r>
            <w:r w:rsidRPr="00917918">
              <w:rPr>
                <w:rFonts w:ascii="Arial" w:hAnsi="Arial" w:cs="Arial"/>
              </w:rPr>
              <w:cr/>
            </w:r>
          </w:p>
          <w:p w:rsidR="001E1DA4" w:rsidRDefault="001E1DA4" w:rsidP="001E1DA4">
            <w:pPr>
              <w:spacing w:after="0" w:line="240" w:lineRule="auto"/>
              <w:ind w:left="-86"/>
              <w:rPr>
                <w:rFonts w:ascii="Arial" w:hAnsi="Arial" w:cs="Arial"/>
              </w:rPr>
            </w:pPr>
          </w:p>
          <w:p w:rsidR="001E1DA4" w:rsidRDefault="001E1DA4" w:rsidP="001E1DA4">
            <w:pPr>
              <w:spacing w:after="0" w:line="240" w:lineRule="auto"/>
              <w:ind w:left="-86"/>
              <w:rPr>
                <w:rFonts w:ascii="Arial" w:hAnsi="Arial" w:cs="Arial"/>
              </w:rPr>
            </w:pPr>
          </w:p>
          <w:p w:rsidR="001E1DA4" w:rsidRDefault="001E1DA4" w:rsidP="001E1DA4">
            <w:pPr>
              <w:spacing w:after="0" w:line="240" w:lineRule="auto"/>
              <w:ind w:left="-86"/>
              <w:rPr>
                <w:rFonts w:ascii="Arial" w:hAnsi="Arial" w:cs="Arial"/>
              </w:rPr>
            </w:pPr>
          </w:p>
          <w:p w:rsidR="001E1DA4" w:rsidRDefault="001E1DA4" w:rsidP="001E1DA4">
            <w:pPr>
              <w:spacing w:after="0" w:line="240" w:lineRule="auto"/>
              <w:ind w:left="-86"/>
              <w:rPr>
                <w:rFonts w:ascii="Arial" w:hAnsi="Arial" w:cs="Arial"/>
              </w:rPr>
            </w:pPr>
          </w:p>
          <w:p w:rsidR="001E1DA4" w:rsidRDefault="001E1DA4" w:rsidP="001E1DA4">
            <w:pPr>
              <w:spacing w:after="0" w:line="240" w:lineRule="auto"/>
              <w:ind w:left="-86"/>
              <w:rPr>
                <w:rFonts w:ascii="Arial" w:hAnsi="Arial" w:cs="Arial"/>
              </w:rPr>
            </w:pPr>
          </w:p>
          <w:p w:rsidR="001E1DA4" w:rsidRDefault="001E1DA4" w:rsidP="001E1DA4">
            <w:pPr>
              <w:spacing w:after="0" w:line="240" w:lineRule="auto"/>
              <w:ind w:left="-86"/>
              <w:rPr>
                <w:rFonts w:ascii="Arial" w:hAnsi="Arial" w:cs="Arial"/>
              </w:rPr>
            </w:pPr>
          </w:p>
          <w:p w:rsidR="001E1DA4" w:rsidRDefault="001E1DA4" w:rsidP="001E1DA4">
            <w:pPr>
              <w:spacing w:after="0" w:line="240" w:lineRule="auto"/>
              <w:ind w:left="-86"/>
              <w:rPr>
                <w:rFonts w:ascii="Arial" w:hAnsi="Arial" w:cs="Arial"/>
              </w:rPr>
            </w:pPr>
          </w:p>
          <w:p w:rsidR="001E1DA4" w:rsidRDefault="001E1DA4" w:rsidP="001E1DA4">
            <w:pPr>
              <w:spacing w:after="0" w:line="240" w:lineRule="auto"/>
              <w:ind w:left="-86"/>
              <w:rPr>
                <w:rFonts w:ascii="Arial" w:hAnsi="Arial" w:cs="Arial"/>
              </w:rPr>
            </w:pPr>
          </w:p>
          <w:p w:rsidR="001E1DA4" w:rsidRDefault="001E1DA4" w:rsidP="001E1DA4">
            <w:pPr>
              <w:spacing w:after="0" w:line="240" w:lineRule="auto"/>
              <w:ind w:left="-86"/>
              <w:rPr>
                <w:rFonts w:ascii="Arial" w:hAnsi="Arial" w:cs="Arial"/>
              </w:rPr>
            </w:pPr>
          </w:p>
          <w:p w:rsidR="001E1DA4" w:rsidRDefault="001E1DA4" w:rsidP="001E1DA4">
            <w:pPr>
              <w:spacing w:after="0" w:line="240" w:lineRule="auto"/>
              <w:ind w:left="-86"/>
              <w:rPr>
                <w:rFonts w:ascii="Arial" w:hAnsi="Arial" w:cs="Arial"/>
              </w:rPr>
            </w:pPr>
          </w:p>
          <w:p w:rsidR="001E1DA4" w:rsidRDefault="001E1DA4" w:rsidP="001E1DA4">
            <w:pPr>
              <w:spacing w:after="0" w:line="240" w:lineRule="auto"/>
              <w:ind w:left="-86"/>
              <w:rPr>
                <w:rFonts w:ascii="Arial" w:hAnsi="Arial" w:cs="Arial"/>
              </w:rPr>
            </w:pPr>
          </w:p>
          <w:p w:rsidR="001E1DA4" w:rsidRDefault="001E1DA4" w:rsidP="001E1DA4">
            <w:pPr>
              <w:spacing w:after="0" w:line="240" w:lineRule="auto"/>
              <w:ind w:left="-86"/>
              <w:rPr>
                <w:rFonts w:ascii="Arial" w:hAnsi="Arial" w:cs="Arial"/>
              </w:rPr>
            </w:pPr>
          </w:p>
          <w:p w:rsidR="001E1DA4" w:rsidRDefault="001E1DA4" w:rsidP="001E1DA4">
            <w:pPr>
              <w:spacing w:after="0" w:line="240" w:lineRule="auto"/>
              <w:ind w:left="-86"/>
              <w:rPr>
                <w:rFonts w:ascii="Arial" w:hAnsi="Arial" w:cs="Arial"/>
              </w:rPr>
            </w:pPr>
          </w:p>
          <w:p w:rsidR="001E1DA4" w:rsidRPr="00354B7E" w:rsidRDefault="001E1DA4" w:rsidP="001E1DA4">
            <w:pPr>
              <w:ind w:left="-90"/>
              <w:jc w:val="center"/>
              <w:rPr>
                <w:rFonts w:ascii="Arial" w:hAnsi="Arial" w:cs="Arial"/>
                <w:b/>
              </w:rPr>
            </w:pPr>
            <w:r w:rsidRPr="00354B7E">
              <w:rPr>
                <w:rFonts w:ascii="Arial" w:hAnsi="Arial" w:cs="Arial"/>
                <w:b/>
              </w:rPr>
              <w:t>ANNEX TO NOTICE</w:t>
            </w:r>
          </w:p>
          <w:p w:rsidR="001E1DA4" w:rsidRPr="00354B7E" w:rsidRDefault="001E1DA4" w:rsidP="001E1DA4">
            <w:pPr>
              <w:ind w:left="-90"/>
              <w:jc w:val="center"/>
              <w:rPr>
                <w:rFonts w:ascii="Arial" w:hAnsi="Arial" w:cs="Arial"/>
                <w:b/>
              </w:rPr>
            </w:pPr>
            <w:r w:rsidRPr="00354B7E">
              <w:rPr>
                <w:rFonts w:ascii="Arial" w:hAnsi="Arial" w:cs="Arial"/>
                <w:b/>
              </w:rPr>
              <w:t>FINANCIAL SANCTIONS: SOUTH SUDAN</w:t>
            </w:r>
          </w:p>
          <w:p w:rsidR="001E1DA4" w:rsidRPr="00354B7E" w:rsidRDefault="001E1DA4" w:rsidP="001E1DA4">
            <w:pPr>
              <w:ind w:left="-90"/>
              <w:jc w:val="center"/>
              <w:rPr>
                <w:rFonts w:ascii="Arial" w:hAnsi="Arial" w:cs="Arial"/>
                <w:b/>
              </w:rPr>
            </w:pPr>
            <w:r w:rsidRPr="00354B7E">
              <w:rPr>
                <w:rFonts w:ascii="Arial" w:hAnsi="Arial" w:cs="Arial"/>
                <w:b/>
              </w:rPr>
              <w:t>COUNCIL REGULATION (EU) NO 748/2014</w:t>
            </w:r>
          </w:p>
          <w:p w:rsidR="001E1DA4" w:rsidRPr="00CB10F6" w:rsidRDefault="001E1DA4" w:rsidP="001E1DA4">
            <w:pPr>
              <w:ind w:left="-90"/>
              <w:rPr>
                <w:rFonts w:ascii="Arial" w:hAnsi="Arial" w:cs="Arial"/>
              </w:rPr>
            </w:pPr>
            <w:r w:rsidRPr="00CB10F6">
              <w:rPr>
                <w:rFonts w:ascii="Arial" w:hAnsi="Arial" w:cs="Arial"/>
              </w:rPr>
              <w:t xml:space="preserve">  </w:t>
            </w:r>
          </w:p>
          <w:p w:rsidR="001E1DA4" w:rsidRPr="00354B7E" w:rsidRDefault="001E1DA4" w:rsidP="001E1DA4">
            <w:pPr>
              <w:ind w:left="-90"/>
              <w:rPr>
                <w:rFonts w:ascii="Arial" w:hAnsi="Arial" w:cs="Arial"/>
                <w:b/>
              </w:rPr>
            </w:pPr>
            <w:r w:rsidRPr="00354B7E">
              <w:rPr>
                <w:rFonts w:ascii="Arial" w:hAnsi="Arial" w:cs="Arial"/>
                <w:b/>
              </w:rPr>
              <w:t xml:space="preserve">ADDITIONS </w:t>
            </w:r>
          </w:p>
          <w:p w:rsidR="001E1DA4" w:rsidRPr="00DC7E2D" w:rsidRDefault="001E1DA4" w:rsidP="001E1DA4">
            <w:pPr>
              <w:ind w:left="-90"/>
              <w:rPr>
                <w:rFonts w:ascii="Arial" w:hAnsi="Arial" w:cs="Arial"/>
                <w:b/>
              </w:rPr>
            </w:pPr>
            <w:r w:rsidRPr="00354B7E">
              <w:rPr>
                <w:rFonts w:ascii="Arial" w:hAnsi="Arial" w:cs="Arial"/>
                <w:b/>
              </w:rPr>
              <w:t xml:space="preserve">Individuals </w:t>
            </w:r>
          </w:p>
          <w:p w:rsidR="001E1DA4" w:rsidRPr="00CB10F6" w:rsidRDefault="001E1DA4" w:rsidP="001E1DA4">
            <w:pPr>
              <w:spacing w:after="0" w:line="240" w:lineRule="auto"/>
              <w:ind w:left="-86"/>
              <w:rPr>
                <w:rFonts w:ascii="Arial" w:hAnsi="Arial" w:cs="Arial"/>
              </w:rPr>
            </w:pPr>
            <w:r w:rsidRPr="00CB10F6">
              <w:rPr>
                <w:rFonts w:ascii="Arial" w:hAnsi="Arial" w:cs="Arial"/>
              </w:rPr>
              <w:t xml:space="preserve">1. DENG, </w:t>
            </w:r>
            <w:proofErr w:type="spellStart"/>
            <w:r w:rsidRPr="00CB10F6">
              <w:rPr>
                <w:rFonts w:ascii="Arial" w:hAnsi="Arial" w:cs="Arial"/>
              </w:rPr>
              <w:t>Santino</w:t>
            </w:r>
            <w:proofErr w:type="spellEnd"/>
            <w:r w:rsidRPr="00CB10F6">
              <w:rPr>
                <w:rFonts w:ascii="Arial" w:hAnsi="Arial" w:cs="Arial"/>
              </w:rPr>
              <w:t xml:space="preserve"> </w:t>
            </w:r>
          </w:p>
          <w:p w:rsidR="001E1DA4" w:rsidRPr="00CB10F6" w:rsidRDefault="001E1DA4" w:rsidP="001E1DA4">
            <w:pPr>
              <w:spacing w:after="0" w:line="240" w:lineRule="auto"/>
              <w:ind w:left="-86"/>
              <w:rPr>
                <w:rFonts w:ascii="Arial" w:hAnsi="Arial" w:cs="Arial"/>
              </w:rPr>
            </w:pPr>
            <w:proofErr w:type="spellStart"/>
            <w:r w:rsidRPr="00CB10F6">
              <w:rPr>
                <w:rFonts w:ascii="Arial" w:hAnsi="Arial" w:cs="Arial"/>
              </w:rPr>
              <w:t>a.k.a</w:t>
            </w:r>
            <w:proofErr w:type="spellEnd"/>
            <w:r w:rsidRPr="00CB10F6">
              <w:rPr>
                <w:rFonts w:ascii="Arial" w:hAnsi="Arial" w:cs="Arial"/>
              </w:rPr>
              <w:t xml:space="preserve">: WOL, </w:t>
            </w:r>
            <w:proofErr w:type="spellStart"/>
            <w:r w:rsidRPr="00CB10F6">
              <w:rPr>
                <w:rFonts w:ascii="Arial" w:hAnsi="Arial" w:cs="Arial"/>
              </w:rPr>
              <w:t>Santino</w:t>
            </w:r>
            <w:proofErr w:type="spellEnd"/>
            <w:r w:rsidRPr="00CB10F6">
              <w:rPr>
                <w:rFonts w:ascii="Arial" w:hAnsi="Arial" w:cs="Arial"/>
              </w:rPr>
              <w:t xml:space="preserve">, Deng </w:t>
            </w:r>
          </w:p>
          <w:p w:rsidR="001E1DA4" w:rsidRPr="00CB10F6" w:rsidRDefault="001E1DA4" w:rsidP="001E1DA4">
            <w:pPr>
              <w:spacing w:after="0" w:line="240" w:lineRule="auto"/>
              <w:ind w:left="-86"/>
              <w:rPr>
                <w:rFonts w:ascii="Arial" w:hAnsi="Arial" w:cs="Arial"/>
              </w:rPr>
            </w:pPr>
            <w:r w:rsidRPr="00CB10F6">
              <w:rPr>
                <w:rFonts w:ascii="Arial" w:hAnsi="Arial" w:cs="Arial"/>
              </w:rPr>
              <w:t xml:space="preserve">Position: Commander of the third Infantry Division of the Sudan People's Liberation </w:t>
            </w:r>
          </w:p>
          <w:p w:rsidR="001E1DA4" w:rsidRPr="00CB10F6" w:rsidRDefault="001E1DA4" w:rsidP="001E1DA4">
            <w:pPr>
              <w:spacing w:after="0" w:line="240" w:lineRule="auto"/>
              <w:ind w:left="-86"/>
              <w:rPr>
                <w:rFonts w:ascii="Arial" w:hAnsi="Arial" w:cs="Arial"/>
              </w:rPr>
            </w:pPr>
            <w:r w:rsidRPr="00CB10F6">
              <w:rPr>
                <w:rFonts w:ascii="Arial" w:hAnsi="Arial" w:cs="Arial"/>
              </w:rPr>
              <w:t xml:space="preserve">Army. </w:t>
            </w:r>
          </w:p>
          <w:p w:rsidR="001E1DA4" w:rsidRPr="00CB10F6" w:rsidRDefault="001E1DA4" w:rsidP="001E1DA4">
            <w:pPr>
              <w:spacing w:after="0" w:line="240" w:lineRule="auto"/>
              <w:ind w:left="-86"/>
              <w:rPr>
                <w:rFonts w:ascii="Arial" w:hAnsi="Arial" w:cs="Arial"/>
              </w:rPr>
            </w:pPr>
            <w:r w:rsidRPr="00CB10F6">
              <w:rPr>
                <w:rFonts w:ascii="Arial" w:hAnsi="Arial" w:cs="Arial"/>
              </w:rPr>
              <w:t xml:space="preserve">Group ID: 13021. </w:t>
            </w:r>
          </w:p>
          <w:p w:rsidR="001E1DA4" w:rsidRPr="00CB10F6" w:rsidRDefault="001E1DA4" w:rsidP="001E1DA4">
            <w:pPr>
              <w:spacing w:after="0" w:line="240" w:lineRule="auto"/>
              <w:ind w:left="-86"/>
              <w:rPr>
                <w:rFonts w:ascii="Arial" w:hAnsi="Arial" w:cs="Arial"/>
              </w:rPr>
            </w:pPr>
            <w:r w:rsidRPr="00CB10F6">
              <w:rPr>
                <w:rFonts w:ascii="Arial" w:hAnsi="Arial" w:cs="Arial"/>
              </w:rPr>
              <w:t xml:space="preserve"> </w:t>
            </w:r>
          </w:p>
          <w:p w:rsidR="001E1DA4" w:rsidRPr="00CB10F6" w:rsidRDefault="001E1DA4" w:rsidP="001E1DA4">
            <w:pPr>
              <w:spacing w:after="0" w:line="240" w:lineRule="auto"/>
              <w:ind w:left="-86"/>
              <w:rPr>
                <w:rFonts w:ascii="Arial" w:hAnsi="Arial" w:cs="Arial"/>
              </w:rPr>
            </w:pPr>
            <w:r w:rsidRPr="00CB10F6">
              <w:rPr>
                <w:rFonts w:ascii="Arial" w:hAnsi="Arial" w:cs="Arial"/>
              </w:rPr>
              <w:t xml:space="preserve"> </w:t>
            </w:r>
          </w:p>
          <w:p w:rsidR="001E1DA4" w:rsidRPr="00CB10F6" w:rsidRDefault="001E1DA4" w:rsidP="001E1DA4">
            <w:pPr>
              <w:spacing w:after="0" w:line="240" w:lineRule="auto"/>
              <w:ind w:left="-86"/>
              <w:rPr>
                <w:rFonts w:ascii="Arial" w:hAnsi="Arial" w:cs="Arial"/>
              </w:rPr>
            </w:pPr>
            <w:r w:rsidRPr="00CB10F6">
              <w:rPr>
                <w:rFonts w:ascii="Arial" w:hAnsi="Arial" w:cs="Arial"/>
              </w:rPr>
              <w:t xml:space="preserve">2. GADET , Peter </w:t>
            </w:r>
          </w:p>
          <w:p w:rsidR="001E1DA4" w:rsidRPr="00CB10F6" w:rsidRDefault="001E1DA4" w:rsidP="001E1DA4">
            <w:pPr>
              <w:spacing w:after="0" w:line="240" w:lineRule="auto"/>
              <w:ind w:left="-86"/>
              <w:rPr>
                <w:rFonts w:ascii="Arial" w:hAnsi="Arial" w:cs="Arial"/>
              </w:rPr>
            </w:pPr>
            <w:r w:rsidRPr="00CB10F6">
              <w:rPr>
                <w:rFonts w:ascii="Arial" w:hAnsi="Arial" w:cs="Arial"/>
              </w:rPr>
              <w:t xml:space="preserve">POB: </w:t>
            </w:r>
            <w:proofErr w:type="spellStart"/>
            <w:r w:rsidRPr="00CB10F6">
              <w:rPr>
                <w:rFonts w:ascii="Arial" w:hAnsi="Arial" w:cs="Arial"/>
              </w:rPr>
              <w:t>Mayom</w:t>
            </w:r>
            <w:proofErr w:type="spellEnd"/>
            <w:r w:rsidRPr="00CB10F6">
              <w:rPr>
                <w:rFonts w:ascii="Arial" w:hAnsi="Arial" w:cs="Arial"/>
              </w:rPr>
              <w:t xml:space="preserve"> County, Unity State. </w:t>
            </w:r>
          </w:p>
          <w:p w:rsidR="001E1DA4" w:rsidRPr="00CB10F6" w:rsidRDefault="001E1DA4" w:rsidP="001E1DA4">
            <w:pPr>
              <w:spacing w:after="0" w:line="240" w:lineRule="auto"/>
              <w:ind w:left="-86"/>
              <w:rPr>
                <w:rFonts w:ascii="Arial" w:hAnsi="Arial" w:cs="Arial"/>
              </w:rPr>
            </w:pPr>
            <w:proofErr w:type="spellStart"/>
            <w:r w:rsidRPr="00CB10F6">
              <w:rPr>
                <w:rFonts w:ascii="Arial" w:hAnsi="Arial" w:cs="Arial"/>
              </w:rPr>
              <w:t>a.k.a</w:t>
            </w:r>
            <w:proofErr w:type="spellEnd"/>
            <w:r w:rsidRPr="00CB10F6">
              <w:rPr>
                <w:rFonts w:ascii="Arial" w:hAnsi="Arial" w:cs="Arial"/>
              </w:rPr>
              <w:t xml:space="preserve">: </w:t>
            </w:r>
            <w:r w:rsidRPr="00354B7E">
              <w:rPr>
                <w:rFonts w:ascii="Arial" w:hAnsi="Arial" w:cs="Arial"/>
                <w:sz w:val="10"/>
                <w:szCs w:val="10"/>
              </w:rPr>
              <w:t xml:space="preserve"> </w:t>
            </w:r>
            <w:r w:rsidRPr="00CB10F6">
              <w:rPr>
                <w:rFonts w:ascii="Arial" w:hAnsi="Arial" w:cs="Arial"/>
              </w:rPr>
              <w:t xml:space="preserve">(1) CADET, Peter </w:t>
            </w:r>
          </w:p>
          <w:p w:rsidR="001E1DA4" w:rsidRPr="00CB10F6" w:rsidRDefault="001E1DA4" w:rsidP="001E1DA4">
            <w:pPr>
              <w:spacing w:after="0" w:line="240" w:lineRule="auto"/>
              <w:ind w:left="540"/>
              <w:rPr>
                <w:rFonts w:ascii="Arial" w:hAnsi="Arial" w:cs="Arial"/>
              </w:rPr>
            </w:pPr>
            <w:r w:rsidRPr="00CB10F6">
              <w:rPr>
                <w:rFonts w:ascii="Arial" w:hAnsi="Arial" w:cs="Arial"/>
              </w:rPr>
              <w:t xml:space="preserve">(2) GATDET, Peter </w:t>
            </w:r>
          </w:p>
          <w:p w:rsidR="001E1DA4" w:rsidRPr="00CB10F6" w:rsidRDefault="001E1DA4" w:rsidP="001E1DA4">
            <w:pPr>
              <w:spacing w:after="0" w:line="240" w:lineRule="auto"/>
              <w:ind w:left="540"/>
              <w:rPr>
                <w:rFonts w:ascii="Arial" w:hAnsi="Arial" w:cs="Arial"/>
              </w:rPr>
            </w:pPr>
            <w:r w:rsidRPr="00CB10F6">
              <w:rPr>
                <w:rFonts w:ascii="Arial" w:hAnsi="Arial" w:cs="Arial"/>
              </w:rPr>
              <w:t xml:space="preserve">(3) YAAK, Peter, </w:t>
            </w:r>
            <w:proofErr w:type="spellStart"/>
            <w:r w:rsidRPr="00CB10F6">
              <w:rPr>
                <w:rFonts w:ascii="Arial" w:hAnsi="Arial" w:cs="Arial"/>
              </w:rPr>
              <w:t>Gadet</w:t>
            </w:r>
            <w:proofErr w:type="spellEnd"/>
            <w:r w:rsidRPr="00CB10F6">
              <w:rPr>
                <w:rFonts w:ascii="Arial" w:hAnsi="Arial" w:cs="Arial"/>
              </w:rPr>
              <w:t xml:space="preserve"> </w:t>
            </w:r>
          </w:p>
          <w:p w:rsidR="001E1DA4" w:rsidRPr="00CB10F6" w:rsidRDefault="001E1DA4" w:rsidP="001E1DA4">
            <w:pPr>
              <w:spacing w:after="0" w:line="240" w:lineRule="auto"/>
              <w:ind w:left="540"/>
              <w:rPr>
                <w:rFonts w:ascii="Arial" w:hAnsi="Arial" w:cs="Arial"/>
              </w:rPr>
            </w:pPr>
            <w:r w:rsidRPr="00CB10F6">
              <w:rPr>
                <w:rFonts w:ascii="Arial" w:hAnsi="Arial" w:cs="Arial"/>
              </w:rPr>
              <w:t xml:space="preserve">(4) YAAK, Peter, </w:t>
            </w:r>
            <w:proofErr w:type="spellStart"/>
            <w:r w:rsidRPr="00CB10F6">
              <w:rPr>
                <w:rFonts w:ascii="Arial" w:hAnsi="Arial" w:cs="Arial"/>
              </w:rPr>
              <w:t>Gatdet</w:t>
            </w:r>
            <w:proofErr w:type="spellEnd"/>
            <w:r w:rsidRPr="00CB10F6">
              <w:rPr>
                <w:rFonts w:ascii="Arial" w:hAnsi="Arial" w:cs="Arial"/>
              </w:rPr>
              <w:t xml:space="preserve"> </w:t>
            </w:r>
          </w:p>
          <w:p w:rsidR="001E1DA4" w:rsidRPr="00CB10F6" w:rsidRDefault="001E1DA4" w:rsidP="001E1DA4">
            <w:pPr>
              <w:spacing w:after="0" w:line="240" w:lineRule="auto"/>
              <w:ind w:left="540"/>
              <w:rPr>
                <w:rFonts w:ascii="Arial" w:hAnsi="Arial" w:cs="Arial"/>
              </w:rPr>
            </w:pPr>
            <w:r w:rsidRPr="00CB10F6">
              <w:rPr>
                <w:rFonts w:ascii="Arial" w:hAnsi="Arial" w:cs="Arial"/>
              </w:rPr>
              <w:t xml:space="preserve">(5) YAK, Peter, </w:t>
            </w:r>
            <w:proofErr w:type="spellStart"/>
            <w:r w:rsidRPr="00CB10F6">
              <w:rPr>
                <w:rFonts w:ascii="Arial" w:hAnsi="Arial" w:cs="Arial"/>
              </w:rPr>
              <w:t>Gadet</w:t>
            </w:r>
            <w:proofErr w:type="spellEnd"/>
            <w:r w:rsidRPr="00CB10F6">
              <w:rPr>
                <w:rFonts w:ascii="Arial" w:hAnsi="Arial" w:cs="Arial"/>
              </w:rPr>
              <w:t xml:space="preserve"> </w:t>
            </w:r>
          </w:p>
          <w:p w:rsidR="001E1DA4" w:rsidRPr="00CB10F6" w:rsidRDefault="001E1DA4" w:rsidP="001E1DA4">
            <w:pPr>
              <w:spacing w:after="0" w:line="240" w:lineRule="auto"/>
              <w:ind w:left="540"/>
              <w:rPr>
                <w:rFonts w:ascii="Arial" w:hAnsi="Arial" w:cs="Arial"/>
              </w:rPr>
            </w:pPr>
            <w:r w:rsidRPr="00CB10F6">
              <w:rPr>
                <w:rFonts w:ascii="Arial" w:hAnsi="Arial" w:cs="Arial"/>
              </w:rPr>
              <w:t xml:space="preserve">(6) YAKA, Peter, </w:t>
            </w:r>
            <w:proofErr w:type="spellStart"/>
            <w:r w:rsidRPr="00CB10F6">
              <w:rPr>
                <w:rFonts w:ascii="Arial" w:hAnsi="Arial" w:cs="Arial"/>
              </w:rPr>
              <w:t>Gatdeet</w:t>
            </w:r>
            <w:proofErr w:type="spellEnd"/>
            <w:r w:rsidRPr="00CB10F6">
              <w:rPr>
                <w:rFonts w:ascii="Arial" w:hAnsi="Arial" w:cs="Arial"/>
              </w:rPr>
              <w:t xml:space="preserve"> </w:t>
            </w:r>
          </w:p>
          <w:p w:rsidR="001E1DA4" w:rsidRPr="00CB10F6" w:rsidRDefault="001E1DA4" w:rsidP="001E1DA4">
            <w:pPr>
              <w:spacing w:after="0" w:line="240" w:lineRule="auto"/>
              <w:ind w:left="540"/>
              <w:rPr>
                <w:rFonts w:ascii="Arial" w:hAnsi="Arial" w:cs="Arial"/>
              </w:rPr>
            </w:pPr>
            <w:r w:rsidRPr="00CB10F6">
              <w:rPr>
                <w:rFonts w:ascii="Arial" w:hAnsi="Arial" w:cs="Arial"/>
              </w:rPr>
              <w:t xml:space="preserve">(7) YAKA, Peter, </w:t>
            </w:r>
            <w:proofErr w:type="spellStart"/>
            <w:r w:rsidRPr="00CB10F6">
              <w:rPr>
                <w:rFonts w:ascii="Arial" w:hAnsi="Arial" w:cs="Arial"/>
              </w:rPr>
              <w:t>Gatdet</w:t>
            </w:r>
            <w:proofErr w:type="spellEnd"/>
            <w:r w:rsidRPr="00CB10F6">
              <w:rPr>
                <w:rFonts w:ascii="Arial" w:hAnsi="Arial" w:cs="Arial"/>
              </w:rPr>
              <w:t xml:space="preserve"> </w:t>
            </w:r>
          </w:p>
          <w:p w:rsidR="001E1DA4" w:rsidRPr="00CB10F6" w:rsidRDefault="001E1DA4" w:rsidP="001E1DA4">
            <w:pPr>
              <w:spacing w:after="0" w:line="240" w:lineRule="auto"/>
              <w:ind w:left="-86"/>
              <w:rPr>
                <w:rFonts w:ascii="Arial" w:hAnsi="Arial" w:cs="Arial"/>
              </w:rPr>
            </w:pPr>
            <w:r w:rsidRPr="00CB10F6">
              <w:rPr>
                <w:rFonts w:ascii="Arial" w:hAnsi="Arial" w:cs="Arial"/>
              </w:rPr>
              <w:t xml:space="preserve">Other Information: Leader of anti-government militia. </w:t>
            </w:r>
          </w:p>
          <w:p w:rsidR="001E1DA4" w:rsidRPr="00CB10F6" w:rsidRDefault="001E1DA4" w:rsidP="001E1DA4">
            <w:pPr>
              <w:spacing w:after="0" w:line="240" w:lineRule="auto"/>
              <w:ind w:left="-86"/>
              <w:rPr>
                <w:rFonts w:ascii="Arial" w:hAnsi="Arial" w:cs="Arial"/>
              </w:rPr>
            </w:pPr>
            <w:r w:rsidRPr="00CB10F6">
              <w:rPr>
                <w:rFonts w:ascii="Arial" w:hAnsi="Arial" w:cs="Arial"/>
              </w:rPr>
              <w:t xml:space="preserve">Group ID: 13022. </w:t>
            </w:r>
          </w:p>
          <w:p w:rsidR="001E1DA4" w:rsidRPr="00CB10F6" w:rsidRDefault="001E1DA4" w:rsidP="001E1DA4">
            <w:pPr>
              <w:spacing w:after="0" w:line="240" w:lineRule="auto"/>
              <w:ind w:left="-86"/>
              <w:rPr>
                <w:rFonts w:ascii="Arial" w:hAnsi="Arial" w:cs="Arial"/>
              </w:rPr>
            </w:pPr>
            <w:r w:rsidRPr="00CB10F6">
              <w:rPr>
                <w:rFonts w:ascii="Arial" w:hAnsi="Arial" w:cs="Arial"/>
              </w:rPr>
              <w:t xml:space="preserve"> </w:t>
            </w:r>
          </w:p>
          <w:p w:rsidR="001E1DA4" w:rsidRPr="00CB10F6" w:rsidRDefault="001E1DA4" w:rsidP="001E1DA4">
            <w:pPr>
              <w:spacing w:after="0" w:line="240" w:lineRule="auto"/>
              <w:ind w:left="-86"/>
              <w:rPr>
                <w:rFonts w:ascii="Arial" w:hAnsi="Arial" w:cs="Arial"/>
              </w:rPr>
            </w:pPr>
            <w:r w:rsidRPr="00CB10F6">
              <w:rPr>
                <w:rFonts w:ascii="Arial" w:hAnsi="Arial" w:cs="Arial"/>
              </w:rPr>
              <w:t xml:space="preserve"> </w:t>
            </w:r>
          </w:p>
          <w:p w:rsidR="001E1DA4" w:rsidRDefault="001E1DA4" w:rsidP="001E1DA4">
            <w:pPr>
              <w:spacing w:after="0" w:line="240" w:lineRule="auto"/>
              <w:ind w:left="-86"/>
              <w:rPr>
                <w:rFonts w:ascii="Arial" w:hAnsi="Arial" w:cs="Arial"/>
              </w:rPr>
            </w:pPr>
            <w:r>
              <w:rPr>
                <w:rFonts w:ascii="Arial" w:hAnsi="Arial" w:cs="Arial"/>
              </w:rPr>
              <w:t>Financial Services Commission</w:t>
            </w:r>
          </w:p>
          <w:p w:rsidR="001E1DA4" w:rsidRPr="00CB10F6" w:rsidRDefault="001E1DA4" w:rsidP="001E1DA4">
            <w:pPr>
              <w:spacing w:after="0" w:line="240" w:lineRule="auto"/>
              <w:ind w:left="-86"/>
              <w:rPr>
                <w:rFonts w:ascii="Arial" w:hAnsi="Arial" w:cs="Arial"/>
              </w:rPr>
            </w:pPr>
            <w:r>
              <w:rPr>
                <w:rFonts w:ascii="Arial" w:hAnsi="Arial" w:cs="Arial"/>
              </w:rPr>
              <w:t>Montserrat</w:t>
            </w:r>
          </w:p>
          <w:p w:rsidR="001E1DA4" w:rsidRPr="00CB10F6" w:rsidRDefault="001E1DA4" w:rsidP="001E1DA4">
            <w:pPr>
              <w:spacing w:after="0" w:line="240" w:lineRule="auto"/>
              <w:ind w:left="-86"/>
              <w:rPr>
                <w:rFonts w:ascii="Arial" w:hAnsi="Arial" w:cs="Arial"/>
              </w:rPr>
            </w:pPr>
            <w:r w:rsidRPr="00CB10F6">
              <w:rPr>
                <w:rFonts w:ascii="Arial" w:hAnsi="Arial" w:cs="Arial"/>
              </w:rPr>
              <w:t>1</w:t>
            </w:r>
            <w:r>
              <w:rPr>
                <w:rFonts w:ascii="Arial" w:hAnsi="Arial" w:cs="Arial"/>
              </w:rPr>
              <w:t>4</w:t>
            </w:r>
            <w:r w:rsidRPr="00CB10F6">
              <w:rPr>
                <w:rFonts w:ascii="Arial" w:hAnsi="Arial" w:cs="Arial"/>
              </w:rPr>
              <w:t>/07/2014</w:t>
            </w:r>
            <w:r w:rsidRPr="00CB10F6">
              <w:rPr>
                <w:rFonts w:ascii="Arial" w:hAnsi="Arial" w:cs="Arial"/>
              </w:rPr>
              <w:cr/>
            </w:r>
          </w:p>
          <w:p w:rsidR="001D55F9" w:rsidRPr="002F7439" w:rsidRDefault="001D55F9" w:rsidP="00035D27">
            <w:pPr>
              <w:pStyle w:val="Default"/>
              <w:ind w:left="-90" w:right="-90"/>
              <w:jc w:val="both"/>
              <w:rPr>
                <w:rFonts w:ascii="Arial" w:hAnsi="Arial" w:cs="Arial"/>
                <w:b/>
                <w:sz w:val="22"/>
                <w:szCs w:val="22"/>
              </w:rPr>
            </w:pPr>
          </w:p>
        </w:tc>
      </w:tr>
      <w:tr w:rsidR="001D55F9" w:rsidRPr="007371B9" w:rsidTr="00BD1951">
        <w:trPr>
          <w:trHeight w:val="2430"/>
        </w:trPr>
        <w:tc>
          <w:tcPr>
            <w:tcW w:w="9378" w:type="dxa"/>
          </w:tcPr>
          <w:p w:rsidR="001D55F9" w:rsidRPr="00F052CC" w:rsidRDefault="001D55F9" w:rsidP="00035D27">
            <w:pPr>
              <w:autoSpaceDE w:val="0"/>
              <w:autoSpaceDN w:val="0"/>
              <w:adjustRightInd w:val="0"/>
              <w:spacing w:after="0" w:line="240" w:lineRule="auto"/>
              <w:ind w:right="-90"/>
              <w:jc w:val="both"/>
              <w:rPr>
                <w:rFonts w:ascii="Arial" w:hAnsi="Arial" w:cs="Arial"/>
                <w:color w:val="000000"/>
              </w:rPr>
            </w:pPr>
          </w:p>
        </w:tc>
      </w:tr>
      <w:tr w:rsidR="001D55F9" w:rsidRPr="007371B9" w:rsidTr="00F50B27">
        <w:trPr>
          <w:trHeight w:val="133"/>
        </w:trPr>
        <w:tc>
          <w:tcPr>
            <w:tcW w:w="9378" w:type="dxa"/>
          </w:tcPr>
          <w:p w:rsidR="001D55F9" w:rsidRPr="002F7439" w:rsidRDefault="001D55F9" w:rsidP="00BD1951">
            <w:pPr>
              <w:autoSpaceDE w:val="0"/>
              <w:autoSpaceDN w:val="0"/>
              <w:adjustRightInd w:val="0"/>
              <w:spacing w:after="0" w:line="240" w:lineRule="auto"/>
              <w:ind w:left="-90" w:right="-90"/>
              <w:jc w:val="center"/>
              <w:rPr>
                <w:rFonts w:ascii="Arial" w:hAnsi="Arial" w:cs="Arial"/>
              </w:rPr>
            </w:pPr>
          </w:p>
        </w:tc>
      </w:tr>
    </w:tbl>
    <w:p w:rsidR="0069209E" w:rsidRDefault="0069209E" w:rsidP="00AB0C45">
      <w:pPr>
        <w:spacing w:after="0" w:line="240" w:lineRule="auto"/>
        <w:ind w:right="-90"/>
        <w:jc w:val="both"/>
        <w:rPr>
          <w:rFonts w:ascii="Arial" w:hAnsi="Arial" w:cs="Arial"/>
        </w:rPr>
      </w:pPr>
    </w:p>
    <w:sectPr w:rsidR="0069209E" w:rsidSect="00383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C82"/>
    <w:multiLevelType w:val="hybridMultilevel"/>
    <w:tmpl w:val="31144BE4"/>
    <w:lvl w:ilvl="0" w:tplc="5DBA15E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E381B1B"/>
    <w:multiLevelType w:val="hybridMultilevel"/>
    <w:tmpl w:val="0D54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85C25"/>
    <w:multiLevelType w:val="hybridMultilevel"/>
    <w:tmpl w:val="A4A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D1876"/>
    <w:multiLevelType w:val="hybridMultilevel"/>
    <w:tmpl w:val="3EEE8EC2"/>
    <w:lvl w:ilvl="0" w:tplc="4314CB5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A14BD"/>
    <w:multiLevelType w:val="hybridMultilevel"/>
    <w:tmpl w:val="A2C84518"/>
    <w:lvl w:ilvl="0" w:tplc="2409000F">
      <w:start w:val="1"/>
      <w:numFmt w:val="decimal"/>
      <w:lvlText w:val="%1."/>
      <w:lvlJc w:val="lef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5">
    <w:nsid w:val="2D891F57"/>
    <w:multiLevelType w:val="hybridMultilevel"/>
    <w:tmpl w:val="179C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346BDE"/>
    <w:multiLevelType w:val="hybridMultilevel"/>
    <w:tmpl w:val="C8EA2BB6"/>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45476902"/>
    <w:multiLevelType w:val="hybridMultilevel"/>
    <w:tmpl w:val="9B5A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876B20"/>
    <w:multiLevelType w:val="hybridMultilevel"/>
    <w:tmpl w:val="0DDE5816"/>
    <w:lvl w:ilvl="0" w:tplc="F7BEB4D0">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9">
    <w:nsid w:val="4A711C36"/>
    <w:multiLevelType w:val="hybridMultilevel"/>
    <w:tmpl w:val="47227206"/>
    <w:lvl w:ilvl="0" w:tplc="8188BF2A">
      <w:numFmt w:val="bullet"/>
      <w:lvlText w:val="•"/>
      <w:lvlJc w:val="left"/>
      <w:pPr>
        <w:ind w:left="855" w:hanging="49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1B1E94"/>
    <w:multiLevelType w:val="hybridMultilevel"/>
    <w:tmpl w:val="E6641FF4"/>
    <w:lvl w:ilvl="0" w:tplc="F198F1EE">
      <w:start w:val="4"/>
      <w:numFmt w:val="bullet"/>
      <w:lvlText w:val="•"/>
      <w:lvlJc w:val="left"/>
      <w:pPr>
        <w:ind w:left="735" w:hanging="37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837A35"/>
    <w:multiLevelType w:val="hybridMultilevel"/>
    <w:tmpl w:val="1D465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D47136"/>
    <w:multiLevelType w:val="hybridMultilevel"/>
    <w:tmpl w:val="F162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CB30B4"/>
    <w:multiLevelType w:val="hybridMultilevel"/>
    <w:tmpl w:val="40F6A6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11294B"/>
    <w:multiLevelType w:val="hybridMultilevel"/>
    <w:tmpl w:val="9EF6ADA6"/>
    <w:lvl w:ilvl="0" w:tplc="2409001B">
      <w:start w:val="1"/>
      <w:numFmt w:val="lowerRoman"/>
      <w:lvlText w:val="%1."/>
      <w:lvlJc w:val="righ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num w:numId="1">
    <w:abstractNumId w:val="11"/>
  </w:num>
  <w:num w:numId="2">
    <w:abstractNumId w:val="12"/>
  </w:num>
  <w:num w:numId="3">
    <w:abstractNumId w:val="9"/>
  </w:num>
  <w:num w:numId="4">
    <w:abstractNumId w:val="1"/>
  </w:num>
  <w:num w:numId="5">
    <w:abstractNumId w:val="13"/>
  </w:num>
  <w:num w:numId="6">
    <w:abstractNumId w:val="2"/>
  </w:num>
  <w:num w:numId="7">
    <w:abstractNumId w:val="10"/>
  </w:num>
  <w:num w:numId="8">
    <w:abstractNumId w:val="7"/>
  </w:num>
  <w:num w:numId="9">
    <w:abstractNumId w:val="5"/>
  </w:num>
  <w:num w:numId="10">
    <w:abstractNumId w:val="3"/>
  </w:num>
  <w:num w:numId="11">
    <w:abstractNumId w:val="0"/>
  </w:num>
  <w:num w:numId="12">
    <w:abstractNumId w:val="8"/>
  </w:num>
  <w:num w:numId="13">
    <w:abstractNumId w:val="4"/>
  </w:num>
  <w:num w:numId="14">
    <w:abstractNumId w:val="1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371B9"/>
    <w:rsid w:val="0000518F"/>
    <w:rsid w:val="00040DB5"/>
    <w:rsid w:val="00076AC4"/>
    <w:rsid w:val="000F6055"/>
    <w:rsid w:val="001D55F9"/>
    <w:rsid w:val="001E1DA4"/>
    <w:rsid w:val="00260302"/>
    <w:rsid w:val="002D750C"/>
    <w:rsid w:val="002F7439"/>
    <w:rsid w:val="00305121"/>
    <w:rsid w:val="00374424"/>
    <w:rsid w:val="00383BFA"/>
    <w:rsid w:val="003F3D5E"/>
    <w:rsid w:val="00417A71"/>
    <w:rsid w:val="00442436"/>
    <w:rsid w:val="0046737B"/>
    <w:rsid w:val="004862E3"/>
    <w:rsid w:val="004C1053"/>
    <w:rsid w:val="00551EFB"/>
    <w:rsid w:val="0069209E"/>
    <w:rsid w:val="007371B9"/>
    <w:rsid w:val="00796EA8"/>
    <w:rsid w:val="009D2788"/>
    <w:rsid w:val="00A47A7C"/>
    <w:rsid w:val="00A7085C"/>
    <w:rsid w:val="00A74EF3"/>
    <w:rsid w:val="00A90BE3"/>
    <w:rsid w:val="00A95BEB"/>
    <w:rsid w:val="00AB0C45"/>
    <w:rsid w:val="00AF3241"/>
    <w:rsid w:val="00AF66EF"/>
    <w:rsid w:val="00BB55CD"/>
    <w:rsid w:val="00BC3CD3"/>
    <w:rsid w:val="00BD1951"/>
    <w:rsid w:val="00C311E3"/>
    <w:rsid w:val="00C61E50"/>
    <w:rsid w:val="00C7246C"/>
    <w:rsid w:val="00D60562"/>
    <w:rsid w:val="00D63059"/>
    <w:rsid w:val="00D700FC"/>
    <w:rsid w:val="00D74901"/>
    <w:rsid w:val="00DF2EDF"/>
    <w:rsid w:val="00E36330"/>
    <w:rsid w:val="00F50B27"/>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DA4"/>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sanctions-embargoes-and-restrictions" TargetMode="Externa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FB98C-BAC9-4441-9868-0E476EBE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Dunila Cuffy</cp:lastModifiedBy>
  <cp:revision>2</cp:revision>
  <cp:lastPrinted>2014-07-11T14:13:00Z</cp:lastPrinted>
  <dcterms:created xsi:type="dcterms:W3CDTF">2014-07-23T19:10:00Z</dcterms:created>
  <dcterms:modified xsi:type="dcterms:W3CDTF">2014-07-23T19:10:00Z</dcterms:modified>
</cp:coreProperties>
</file>